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6AEA9" w14:textId="13A8EAE3" w:rsidR="00981065" w:rsidRPr="001D1E26" w:rsidRDefault="002B2C53" w:rsidP="00724CE5">
      <w:pPr>
        <w:pStyle w:val="ListParagraph"/>
        <w:shd w:val="clear" w:color="auto" w:fill="FFFFFF"/>
        <w:spacing w:after="0" w:line="240" w:lineRule="auto"/>
        <w:ind w:left="0"/>
        <w:jc w:val="center"/>
        <w:rPr>
          <w:rFonts w:cstheme="minorHAnsi"/>
          <w:b/>
          <w:sz w:val="32"/>
          <w:szCs w:val="32"/>
          <w:lang w:val="en-GB"/>
        </w:rPr>
      </w:pPr>
      <w:r w:rsidRPr="001D1E26">
        <w:rPr>
          <w:rFonts w:cstheme="minorHAnsi"/>
          <w:b/>
          <w:sz w:val="32"/>
          <w:szCs w:val="32"/>
          <w:lang w:val="en-GB"/>
        </w:rPr>
        <w:t>Contesting Social Responsibilities of B</w:t>
      </w:r>
      <w:bookmarkStart w:id="0" w:name="_GoBack"/>
      <w:bookmarkEnd w:id="0"/>
      <w:r w:rsidRPr="001D1E26">
        <w:rPr>
          <w:rFonts w:cstheme="minorHAnsi"/>
          <w:b/>
          <w:sz w:val="32"/>
          <w:szCs w:val="32"/>
          <w:lang w:val="en-GB"/>
        </w:rPr>
        <w:t xml:space="preserve">usiness: </w:t>
      </w:r>
      <w:r w:rsidR="001D1E26">
        <w:rPr>
          <w:rFonts w:cstheme="minorHAnsi"/>
          <w:b/>
          <w:sz w:val="32"/>
          <w:szCs w:val="32"/>
          <w:lang w:val="en-GB"/>
        </w:rPr>
        <w:br/>
      </w:r>
      <w:r w:rsidRPr="001D1E26">
        <w:rPr>
          <w:rFonts w:cstheme="minorHAnsi"/>
          <w:b/>
          <w:sz w:val="32"/>
          <w:szCs w:val="32"/>
          <w:lang w:val="en-GB"/>
        </w:rPr>
        <w:t>Experiences</w:t>
      </w:r>
      <w:r w:rsidR="00485EDD" w:rsidRPr="001D1E26">
        <w:rPr>
          <w:rFonts w:cstheme="minorHAnsi"/>
          <w:b/>
          <w:sz w:val="32"/>
          <w:szCs w:val="32"/>
          <w:lang w:val="en-GB"/>
        </w:rPr>
        <w:t xml:space="preserve"> in </w:t>
      </w:r>
      <w:r w:rsidRPr="001D1E26">
        <w:rPr>
          <w:rFonts w:cstheme="minorHAnsi"/>
          <w:b/>
          <w:sz w:val="32"/>
          <w:szCs w:val="32"/>
          <w:lang w:val="en-GB"/>
        </w:rPr>
        <w:t>Context</w:t>
      </w:r>
    </w:p>
    <w:p w14:paraId="5E6D1C58" w14:textId="77777777" w:rsidR="00724CE5" w:rsidRPr="00162D18" w:rsidRDefault="00724CE5" w:rsidP="00724CE5">
      <w:pPr>
        <w:pStyle w:val="ListParagraph"/>
        <w:shd w:val="clear" w:color="auto" w:fill="FFFFFF"/>
        <w:spacing w:after="0" w:line="240" w:lineRule="auto"/>
        <w:ind w:left="0"/>
        <w:jc w:val="center"/>
        <w:rPr>
          <w:rFonts w:cstheme="minorHAnsi"/>
          <w:b/>
          <w:sz w:val="24"/>
          <w:szCs w:val="24"/>
          <w:lang w:val="en-GB"/>
        </w:rPr>
      </w:pPr>
    </w:p>
    <w:p w14:paraId="1BD3556B" w14:textId="485F38D3" w:rsidR="00C44BE8" w:rsidRPr="00162D18" w:rsidRDefault="002B2C53" w:rsidP="005A5440">
      <w:pPr>
        <w:jc w:val="center"/>
        <w:rPr>
          <w:rFonts w:cstheme="minorHAnsi"/>
          <w:b/>
          <w:sz w:val="24"/>
          <w:szCs w:val="24"/>
        </w:rPr>
      </w:pPr>
      <w:r w:rsidRPr="00162D18">
        <w:rPr>
          <w:rFonts w:cstheme="minorHAnsi"/>
          <w:b/>
          <w:sz w:val="24"/>
          <w:szCs w:val="24"/>
        </w:rPr>
        <w:t xml:space="preserve">DEADLINE: </w:t>
      </w:r>
      <w:r w:rsidR="00294F30" w:rsidRPr="00162D18">
        <w:rPr>
          <w:rFonts w:cstheme="minorHAnsi"/>
          <w:b/>
          <w:sz w:val="24"/>
          <w:szCs w:val="24"/>
        </w:rPr>
        <w:t>28</w:t>
      </w:r>
      <w:r w:rsidR="00B52117" w:rsidRPr="00162D18">
        <w:rPr>
          <w:rFonts w:cstheme="minorHAnsi"/>
          <w:b/>
          <w:sz w:val="24"/>
          <w:szCs w:val="24"/>
        </w:rPr>
        <w:t xml:space="preserve"> February 202</w:t>
      </w:r>
      <w:r w:rsidR="00274CCD" w:rsidRPr="00162D18">
        <w:rPr>
          <w:rFonts w:cstheme="minorHAnsi"/>
          <w:b/>
          <w:sz w:val="24"/>
          <w:szCs w:val="24"/>
        </w:rPr>
        <w:t>2</w:t>
      </w:r>
    </w:p>
    <w:p w14:paraId="6D2A5EA4" w14:textId="7CCDD085" w:rsidR="005A5440" w:rsidRPr="00162D18" w:rsidRDefault="005A5440" w:rsidP="005A5440">
      <w:pPr>
        <w:spacing w:after="0" w:line="240" w:lineRule="auto"/>
        <w:jc w:val="center"/>
        <w:rPr>
          <w:rFonts w:cstheme="minorHAnsi"/>
          <w:sz w:val="24"/>
          <w:szCs w:val="24"/>
          <w:lang w:val="en-US"/>
        </w:rPr>
      </w:pPr>
      <w:r w:rsidRPr="00162D18">
        <w:rPr>
          <w:rFonts w:cstheme="minorHAnsi"/>
          <w:b/>
          <w:sz w:val="24"/>
          <w:szCs w:val="24"/>
          <w:lang w:val="en-US"/>
        </w:rPr>
        <w:t xml:space="preserve">Guest </w:t>
      </w:r>
      <w:r w:rsidR="008D6040" w:rsidRPr="00162D18">
        <w:rPr>
          <w:rFonts w:cstheme="minorHAnsi"/>
          <w:b/>
          <w:sz w:val="24"/>
          <w:szCs w:val="24"/>
          <w:lang w:val="en-US"/>
        </w:rPr>
        <w:t>E</w:t>
      </w:r>
      <w:r w:rsidRPr="00162D18">
        <w:rPr>
          <w:rFonts w:cstheme="minorHAnsi"/>
          <w:b/>
          <w:sz w:val="24"/>
          <w:szCs w:val="24"/>
          <w:lang w:val="en-US"/>
        </w:rPr>
        <w:t xml:space="preserve">ditors </w:t>
      </w:r>
      <w:r w:rsidRPr="00162D18">
        <w:rPr>
          <w:rFonts w:cstheme="minorHAnsi"/>
          <w:b/>
          <w:sz w:val="24"/>
          <w:szCs w:val="24"/>
          <w:lang w:val="en-US"/>
        </w:rPr>
        <w:br/>
      </w:r>
      <w:r w:rsidRPr="00162D18">
        <w:rPr>
          <w:rFonts w:cstheme="minorHAnsi"/>
          <w:sz w:val="24"/>
          <w:szCs w:val="24"/>
          <w:lang w:val="en-US"/>
        </w:rPr>
        <w:t xml:space="preserve">Premilla D’Cruz, Nolywé Delannon, Lauren McCarthy, </w:t>
      </w:r>
    </w:p>
    <w:p w14:paraId="5D3D7E78" w14:textId="0D7DB883" w:rsidR="005A5440" w:rsidRPr="00162D18" w:rsidRDefault="005A5440" w:rsidP="005A5440">
      <w:pPr>
        <w:spacing w:after="0" w:line="240" w:lineRule="auto"/>
        <w:jc w:val="center"/>
        <w:rPr>
          <w:rFonts w:cstheme="minorHAnsi"/>
          <w:b/>
          <w:sz w:val="24"/>
          <w:szCs w:val="24"/>
        </w:rPr>
      </w:pPr>
      <w:r w:rsidRPr="00162D18">
        <w:rPr>
          <w:rFonts w:cstheme="minorHAnsi"/>
          <w:sz w:val="24"/>
          <w:szCs w:val="24"/>
        </w:rPr>
        <w:t>Arno Kourula</w:t>
      </w:r>
      <w:r w:rsidRPr="00162D18">
        <w:rPr>
          <w:rStyle w:val="FootnoteReference"/>
          <w:rFonts w:cstheme="minorHAnsi"/>
          <w:sz w:val="24"/>
          <w:szCs w:val="24"/>
          <w:lang w:val="da-DK"/>
        </w:rPr>
        <w:footnoteReference w:id="1"/>
      </w:r>
      <w:r w:rsidRPr="00162D18">
        <w:rPr>
          <w:rFonts w:cstheme="minorHAnsi"/>
          <w:sz w:val="24"/>
          <w:szCs w:val="24"/>
        </w:rPr>
        <w:t>, Jeremy Moon and Laura J. Spence</w:t>
      </w:r>
    </w:p>
    <w:p w14:paraId="1B29B2AA" w14:textId="12258159" w:rsidR="005A5440" w:rsidRPr="00162D18" w:rsidRDefault="005A5440" w:rsidP="005A5440">
      <w:pPr>
        <w:spacing w:after="0" w:line="240" w:lineRule="auto"/>
        <w:jc w:val="center"/>
        <w:rPr>
          <w:rFonts w:cstheme="minorHAnsi"/>
          <w:sz w:val="24"/>
          <w:szCs w:val="24"/>
        </w:rPr>
      </w:pPr>
      <w:r w:rsidRPr="00162D18">
        <w:rPr>
          <w:rFonts w:cstheme="minorHAnsi"/>
          <w:b/>
          <w:sz w:val="24"/>
          <w:szCs w:val="24"/>
        </w:rPr>
        <w:t xml:space="preserve">Human Relations </w:t>
      </w:r>
      <w:r w:rsidR="008D6040" w:rsidRPr="00162D18">
        <w:rPr>
          <w:rFonts w:cstheme="minorHAnsi"/>
          <w:b/>
          <w:sz w:val="24"/>
          <w:szCs w:val="24"/>
        </w:rPr>
        <w:t>A</w:t>
      </w:r>
      <w:r w:rsidRPr="00162D18">
        <w:rPr>
          <w:rFonts w:cstheme="minorHAnsi"/>
          <w:b/>
          <w:sz w:val="24"/>
          <w:szCs w:val="24"/>
        </w:rPr>
        <w:t xml:space="preserve">ssociate </w:t>
      </w:r>
      <w:r w:rsidR="008D6040" w:rsidRPr="00162D18">
        <w:rPr>
          <w:rFonts w:cstheme="minorHAnsi"/>
          <w:b/>
          <w:sz w:val="24"/>
          <w:szCs w:val="24"/>
        </w:rPr>
        <w:t>E</w:t>
      </w:r>
      <w:r w:rsidRPr="00162D18">
        <w:rPr>
          <w:rFonts w:cstheme="minorHAnsi"/>
          <w:b/>
          <w:sz w:val="24"/>
          <w:szCs w:val="24"/>
        </w:rPr>
        <w:t>ditor</w:t>
      </w:r>
      <w:r w:rsidRPr="00162D18">
        <w:rPr>
          <w:rFonts w:cstheme="minorHAnsi"/>
          <w:b/>
          <w:sz w:val="24"/>
          <w:szCs w:val="24"/>
        </w:rPr>
        <w:br/>
      </w:r>
      <w:r w:rsidRPr="00162D18">
        <w:rPr>
          <w:rFonts w:cstheme="minorHAnsi"/>
          <w:sz w:val="24"/>
          <w:szCs w:val="24"/>
        </w:rPr>
        <w:t>Jean-Pascal Gond</w:t>
      </w:r>
    </w:p>
    <w:p w14:paraId="48D2E239" w14:textId="77777777" w:rsidR="005A5440" w:rsidRPr="00162D18" w:rsidRDefault="005A5440" w:rsidP="00C44BE8">
      <w:pPr>
        <w:pStyle w:val="ListParagraph"/>
        <w:spacing w:after="0" w:line="240" w:lineRule="auto"/>
        <w:rPr>
          <w:rFonts w:cstheme="minorHAnsi"/>
          <w:b/>
          <w:sz w:val="24"/>
          <w:szCs w:val="24"/>
          <w:lang w:val="en-GB"/>
        </w:rPr>
      </w:pPr>
    </w:p>
    <w:p w14:paraId="39DFED8A" w14:textId="7BF2181F" w:rsidR="00064943" w:rsidRPr="00162D18" w:rsidRDefault="00064943" w:rsidP="00D50E49">
      <w:pPr>
        <w:rPr>
          <w:rFonts w:cstheme="minorHAnsi"/>
          <w:b/>
          <w:sz w:val="24"/>
          <w:szCs w:val="24"/>
        </w:rPr>
      </w:pPr>
    </w:p>
    <w:p w14:paraId="11945F6A" w14:textId="2D202315" w:rsidR="001D1E26" w:rsidRPr="00162D18" w:rsidRDefault="001D1E26" w:rsidP="00D50E49">
      <w:pPr>
        <w:rPr>
          <w:rFonts w:cstheme="minorHAnsi"/>
          <w:b/>
          <w:sz w:val="24"/>
          <w:szCs w:val="24"/>
        </w:rPr>
      </w:pPr>
      <w:r w:rsidRPr="00162D18">
        <w:rPr>
          <w:rFonts w:cstheme="minorHAnsi"/>
          <w:b/>
          <w:sz w:val="24"/>
          <w:szCs w:val="24"/>
        </w:rPr>
        <w:t>INTRODUCTION</w:t>
      </w:r>
    </w:p>
    <w:p w14:paraId="2A8BABA2" w14:textId="67725053" w:rsidR="0098295A" w:rsidRPr="00162D18" w:rsidRDefault="00984C38" w:rsidP="00064943">
      <w:pPr>
        <w:rPr>
          <w:rFonts w:cstheme="minorHAnsi"/>
          <w:sz w:val="24"/>
          <w:szCs w:val="24"/>
        </w:rPr>
      </w:pPr>
      <w:r w:rsidRPr="00162D18">
        <w:rPr>
          <w:rFonts w:cstheme="minorHAnsi"/>
          <w:sz w:val="24"/>
          <w:szCs w:val="24"/>
        </w:rPr>
        <w:t xml:space="preserve">The last decade has been marked by massive </w:t>
      </w:r>
      <w:r w:rsidRPr="00162D18">
        <w:rPr>
          <w:rFonts w:cstheme="minorHAnsi"/>
          <w:i/>
          <w:sz w:val="24"/>
          <w:szCs w:val="24"/>
        </w:rPr>
        <w:t>contestations</w:t>
      </w:r>
      <w:r w:rsidR="009E53DB" w:rsidRPr="00162D18">
        <w:rPr>
          <w:rFonts w:cstheme="minorHAnsi"/>
          <w:i/>
          <w:sz w:val="24"/>
          <w:szCs w:val="24"/>
        </w:rPr>
        <w:t xml:space="preserve"> </w:t>
      </w:r>
      <w:r w:rsidR="00886980" w:rsidRPr="00162D18">
        <w:rPr>
          <w:rFonts w:cstheme="minorHAnsi"/>
          <w:sz w:val="24"/>
          <w:szCs w:val="24"/>
        </w:rPr>
        <w:t xml:space="preserve">related to the </w:t>
      </w:r>
      <w:r w:rsidR="009E53DB" w:rsidRPr="00162D18">
        <w:rPr>
          <w:rFonts w:cstheme="minorHAnsi"/>
          <w:sz w:val="24"/>
          <w:szCs w:val="24"/>
        </w:rPr>
        <w:t>social responsibilities</w:t>
      </w:r>
      <w:r w:rsidR="00886980" w:rsidRPr="00162D18">
        <w:rPr>
          <w:rFonts w:cstheme="minorHAnsi"/>
          <w:sz w:val="24"/>
          <w:szCs w:val="24"/>
        </w:rPr>
        <w:t xml:space="preserve"> of business</w:t>
      </w:r>
      <w:r w:rsidR="00BE31EF" w:rsidRPr="00162D18">
        <w:rPr>
          <w:rFonts w:cstheme="minorHAnsi"/>
          <w:sz w:val="24"/>
          <w:szCs w:val="24"/>
        </w:rPr>
        <w:t>,</w:t>
      </w:r>
      <w:r w:rsidRPr="00162D18">
        <w:rPr>
          <w:rFonts w:cstheme="minorHAnsi"/>
          <w:i/>
          <w:sz w:val="24"/>
          <w:szCs w:val="24"/>
        </w:rPr>
        <w:t xml:space="preserve"> </w:t>
      </w:r>
      <w:r w:rsidRPr="00162D18">
        <w:rPr>
          <w:rFonts w:cstheme="minorHAnsi"/>
          <w:sz w:val="24"/>
          <w:szCs w:val="24"/>
        </w:rPr>
        <w:t xml:space="preserve">in both </w:t>
      </w:r>
      <w:r w:rsidR="009E53DB" w:rsidRPr="00162D18">
        <w:rPr>
          <w:rFonts w:cstheme="minorHAnsi"/>
          <w:sz w:val="24"/>
          <w:szCs w:val="24"/>
        </w:rPr>
        <w:t xml:space="preserve">the </w:t>
      </w:r>
      <w:r w:rsidRPr="00162D18">
        <w:rPr>
          <w:rFonts w:cstheme="minorHAnsi"/>
          <w:sz w:val="24"/>
          <w:szCs w:val="24"/>
        </w:rPr>
        <w:t>global South and global North (Ozkazanc-Pan, 2019).</w:t>
      </w:r>
      <w:r w:rsidR="0074797D" w:rsidRPr="00162D18">
        <w:rPr>
          <w:rFonts w:cstheme="minorHAnsi"/>
          <w:sz w:val="24"/>
          <w:szCs w:val="24"/>
        </w:rPr>
        <w:t xml:space="preserve"> This Special Issue aims to explore </w:t>
      </w:r>
      <w:r w:rsidR="0074797D" w:rsidRPr="00162D18">
        <w:rPr>
          <w:rFonts w:cstheme="minorHAnsi"/>
          <w:iCs/>
          <w:sz w:val="24"/>
          <w:szCs w:val="24"/>
        </w:rPr>
        <w:t>the</w:t>
      </w:r>
      <w:r w:rsidR="0074797D" w:rsidRPr="00162D18">
        <w:rPr>
          <w:rFonts w:cstheme="minorHAnsi"/>
          <w:i/>
          <w:sz w:val="24"/>
          <w:szCs w:val="24"/>
        </w:rPr>
        <w:t xml:space="preserve"> local and contextualized experiences of social responsibilities </w:t>
      </w:r>
      <w:r w:rsidR="0074797D" w:rsidRPr="00162D18">
        <w:rPr>
          <w:rFonts w:cstheme="minorHAnsi"/>
          <w:sz w:val="24"/>
          <w:szCs w:val="24"/>
        </w:rPr>
        <w:t xml:space="preserve">(Karam &amp; Jamali, 2017; Matten &amp; Moon, 2020) and how they are contested (Alamgir &amp; Banerjee, 2019; McCarthy, Soundararajan &amp; Taylor, 2020; Soundararajan, Spence &amp; Rees, 2018). </w:t>
      </w:r>
      <w:r w:rsidR="00064943" w:rsidRPr="00162D18">
        <w:rPr>
          <w:rFonts w:cstheme="minorHAnsi"/>
          <w:sz w:val="24"/>
          <w:szCs w:val="24"/>
        </w:rPr>
        <w:t xml:space="preserve">These include </w:t>
      </w:r>
      <w:r w:rsidR="00064943" w:rsidRPr="00162D18">
        <w:rPr>
          <w:rFonts w:cstheme="minorHAnsi"/>
          <w:iCs/>
          <w:sz w:val="24"/>
          <w:szCs w:val="24"/>
        </w:rPr>
        <w:t>interpersonal, inter-organizational, institutional, ideological, and discursive contestations</w:t>
      </w:r>
      <w:r w:rsidR="00064943" w:rsidRPr="00162D18">
        <w:rPr>
          <w:rFonts w:cstheme="minorHAnsi"/>
          <w:sz w:val="24"/>
          <w:szCs w:val="24"/>
        </w:rPr>
        <w:t>, among others (e.g. Gutierrez-Huerter</w:t>
      </w:r>
      <w:r w:rsidR="0015413B" w:rsidRPr="00162D18">
        <w:rPr>
          <w:rFonts w:cstheme="minorHAnsi"/>
          <w:sz w:val="24"/>
          <w:szCs w:val="24"/>
        </w:rPr>
        <w:t xml:space="preserve"> </w:t>
      </w:r>
      <w:r w:rsidR="00064943" w:rsidRPr="00162D18">
        <w:rPr>
          <w:rFonts w:cstheme="minorHAnsi"/>
          <w:sz w:val="24"/>
          <w:szCs w:val="24"/>
        </w:rPr>
        <w:t xml:space="preserve">et al., 2020; Hamann et al., 2020; Whelan et al., 2009), </w:t>
      </w:r>
      <w:r w:rsidR="005F0127" w:rsidRPr="00162D18">
        <w:rPr>
          <w:rFonts w:cstheme="minorHAnsi"/>
          <w:sz w:val="24"/>
          <w:szCs w:val="24"/>
        </w:rPr>
        <w:t xml:space="preserve">while emphasizing elements such as </w:t>
      </w:r>
      <w:r w:rsidR="00064943" w:rsidRPr="00162D18">
        <w:rPr>
          <w:rFonts w:cstheme="minorHAnsi"/>
          <w:sz w:val="24"/>
          <w:szCs w:val="24"/>
        </w:rPr>
        <w:t>the micro</w:t>
      </w:r>
      <w:r w:rsidR="005F0127" w:rsidRPr="00162D18">
        <w:rPr>
          <w:rFonts w:cstheme="minorHAnsi"/>
          <w:sz w:val="24"/>
          <w:szCs w:val="24"/>
        </w:rPr>
        <w:t>-level</w:t>
      </w:r>
      <w:r w:rsidR="00064943" w:rsidRPr="00162D18">
        <w:rPr>
          <w:rFonts w:cstheme="minorHAnsi"/>
          <w:sz w:val="24"/>
          <w:szCs w:val="24"/>
        </w:rPr>
        <w:t xml:space="preserve"> dynamics of relational work (</w:t>
      </w:r>
      <w:r w:rsidR="00162D18" w:rsidRPr="00162D18">
        <w:rPr>
          <w:rFonts w:cstheme="minorHAnsi"/>
          <w:sz w:val="24"/>
          <w:szCs w:val="24"/>
        </w:rPr>
        <w:t>Girschik, Svystunova &amp; Lysova 2020</w:t>
      </w:r>
      <w:r w:rsidR="00162D18">
        <w:rPr>
          <w:rFonts w:cstheme="minorHAnsi"/>
          <w:sz w:val="24"/>
          <w:szCs w:val="24"/>
        </w:rPr>
        <w:t xml:space="preserve">; </w:t>
      </w:r>
      <w:r w:rsidR="000355B8" w:rsidRPr="00162D18">
        <w:rPr>
          <w:rFonts w:cstheme="minorHAnsi"/>
          <w:sz w:val="24"/>
          <w:szCs w:val="24"/>
        </w:rPr>
        <w:t>Glavas, 2016</w:t>
      </w:r>
      <w:r w:rsidR="00C63715" w:rsidRPr="00162D18">
        <w:rPr>
          <w:rFonts w:cstheme="minorHAnsi"/>
          <w:sz w:val="24"/>
          <w:szCs w:val="24"/>
        </w:rPr>
        <w:t xml:space="preserve">; </w:t>
      </w:r>
      <w:r w:rsidR="00162D18" w:rsidRPr="00162D18">
        <w:rPr>
          <w:rFonts w:cstheme="minorHAnsi"/>
          <w:sz w:val="24"/>
          <w:szCs w:val="24"/>
          <w:lang w:val="en-CA"/>
        </w:rPr>
        <w:t>Gond &amp; Moser, 2021</w:t>
      </w:r>
      <w:r w:rsidR="00162D18">
        <w:rPr>
          <w:rFonts w:cstheme="minorHAnsi"/>
          <w:sz w:val="24"/>
          <w:szCs w:val="24"/>
          <w:lang w:val="en-CA"/>
        </w:rPr>
        <w:t xml:space="preserve">; </w:t>
      </w:r>
      <w:r w:rsidR="00C63715" w:rsidRPr="00162D18">
        <w:rPr>
          <w:rFonts w:cstheme="minorHAnsi"/>
          <w:sz w:val="24"/>
          <w:szCs w:val="24"/>
        </w:rPr>
        <w:t>Nor</w:t>
      </w:r>
      <w:r w:rsidR="00302C42" w:rsidRPr="00162D18">
        <w:rPr>
          <w:rFonts w:cstheme="minorHAnsi"/>
          <w:sz w:val="24"/>
          <w:szCs w:val="24"/>
        </w:rPr>
        <w:t>o</w:t>
      </w:r>
      <w:r w:rsidR="00C63715" w:rsidRPr="00162D18">
        <w:rPr>
          <w:rFonts w:cstheme="minorHAnsi"/>
          <w:sz w:val="24"/>
          <w:szCs w:val="24"/>
        </w:rPr>
        <w:t>nha, D’Cruz &amp; Banday, 2020;)</w:t>
      </w:r>
      <w:r w:rsidR="00064943" w:rsidRPr="00162D18">
        <w:rPr>
          <w:rFonts w:cstheme="minorHAnsi"/>
          <w:sz w:val="24"/>
          <w:szCs w:val="24"/>
        </w:rPr>
        <w:t>, conflict (Brand</w:t>
      </w:r>
      <w:r w:rsidR="005D73C1">
        <w:rPr>
          <w:rFonts w:cstheme="minorHAnsi"/>
          <w:sz w:val="24"/>
          <w:szCs w:val="24"/>
        </w:rPr>
        <w:t>, Blok &amp; Verweij</w:t>
      </w:r>
      <w:r w:rsidR="00064943" w:rsidRPr="00162D18">
        <w:rPr>
          <w:rFonts w:cstheme="minorHAnsi"/>
          <w:sz w:val="24"/>
          <w:szCs w:val="24"/>
        </w:rPr>
        <w:t xml:space="preserve">, 2020), tensions (Mitra &amp; Buzzanell, 2017; Nyberg &amp; Wright, 2013), unintended consequences (Banerjee &amp; Jackson, 2017) and power (Shamir, 2005). </w:t>
      </w:r>
      <w:r w:rsidR="0098295A" w:rsidRPr="00162D18">
        <w:rPr>
          <w:rFonts w:eastAsia="Times New Roman" w:cstheme="minorHAnsi"/>
          <w:sz w:val="24"/>
          <w:szCs w:val="24"/>
          <w:lang w:eastAsia="da-DK"/>
        </w:rPr>
        <w:t xml:space="preserve">Our objectives are </w:t>
      </w:r>
      <w:r w:rsidR="0074797D" w:rsidRPr="00162D18">
        <w:rPr>
          <w:rFonts w:eastAsia="Times New Roman" w:cstheme="minorHAnsi"/>
          <w:sz w:val="24"/>
          <w:szCs w:val="24"/>
          <w:lang w:eastAsia="da-DK"/>
        </w:rPr>
        <w:t xml:space="preserve">three-fold. First, we want to </w:t>
      </w:r>
      <w:r w:rsidR="004E0B90" w:rsidRPr="00162D18">
        <w:rPr>
          <w:rFonts w:eastAsia="Times New Roman" w:cstheme="minorHAnsi"/>
          <w:sz w:val="24"/>
          <w:szCs w:val="24"/>
          <w:lang w:eastAsia="da-DK"/>
        </w:rPr>
        <w:t xml:space="preserve">re-conceptualize </w:t>
      </w:r>
      <w:r w:rsidR="00064943" w:rsidRPr="00162D18">
        <w:rPr>
          <w:rFonts w:eastAsia="Times New Roman" w:cstheme="minorHAnsi"/>
          <w:sz w:val="24"/>
          <w:szCs w:val="24"/>
          <w:lang w:eastAsia="da-DK"/>
        </w:rPr>
        <w:t xml:space="preserve">the social responsibilities of business organizations </w:t>
      </w:r>
      <w:r w:rsidR="005F0127" w:rsidRPr="00162D18">
        <w:rPr>
          <w:rFonts w:eastAsia="Times New Roman" w:cstheme="minorHAnsi"/>
          <w:sz w:val="24"/>
          <w:szCs w:val="24"/>
          <w:lang w:eastAsia="da-DK"/>
        </w:rPr>
        <w:t xml:space="preserve">by </w:t>
      </w:r>
      <w:r w:rsidR="0098295A" w:rsidRPr="00162D18">
        <w:rPr>
          <w:rFonts w:eastAsia="Times New Roman" w:cstheme="minorHAnsi"/>
          <w:sz w:val="24"/>
          <w:szCs w:val="24"/>
          <w:lang w:eastAsia="da-DK"/>
        </w:rPr>
        <w:t>advanc</w:t>
      </w:r>
      <w:r w:rsidR="005F0127" w:rsidRPr="00162D18">
        <w:rPr>
          <w:rFonts w:eastAsia="Times New Roman" w:cstheme="minorHAnsi"/>
          <w:sz w:val="24"/>
          <w:szCs w:val="24"/>
          <w:lang w:eastAsia="da-DK"/>
        </w:rPr>
        <w:t>ing</w:t>
      </w:r>
      <w:r w:rsidR="0098295A" w:rsidRPr="00162D18">
        <w:rPr>
          <w:rFonts w:eastAsia="Times New Roman" w:cstheme="minorHAnsi"/>
          <w:sz w:val="24"/>
          <w:szCs w:val="24"/>
          <w:lang w:eastAsia="da-DK"/>
        </w:rPr>
        <w:t xml:space="preserve"> research </w:t>
      </w:r>
      <w:r w:rsidR="00064943" w:rsidRPr="00162D18">
        <w:rPr>
          <w:rFonts w:eastAsia="Times New Roman" w:cstheme="minorHAnsi"/>
          <w:sz w:val="24"/>
          <w:szCs w:val="24"/>
          <w:lang w:eastAsia="da-DK"/>
        </w:rPr>
        <w:t xml:space="preserve">using </w:t>
      </w:r>
      <w:r w:rsidR="0098295A" w:rsidRPr="00162D18">
        <w:rPr>
          <w:rFonts w:eastAsia="Times New Roman" w:cstheme="minorHAnsi"/>
          <w:sz w:val="24"/>
          <w:szCs w:val="24"/>
          <w:lang w:eastAsia="da-DK"/>
        </w:rPr>
        <w:t>a relational perspective</w:t>
      </w:r>
      <w:r w:rsidR="0074797D" w:rsidRPr="00162D18">
        <w:rPr>
          <w:rFonts w:eastAsia="Times New Roman" w:cstheme="minorHAnsi"/>
          <w:sz w:val="24"/>
          <w:szCs w:val="24"/>
          <w:lang w:eastAsia="da-DK"/>
        </w:rPr>
        <w:t xml:space="preserve">. Second, we </w:t>
      </w:r>
      <w:r w:rsidR="00802176" w:rsidRPr="00162D18">
        <w:rPr>
          <w:rFonts w:eastAsia="Times New Roman" w:cstheme="minorHAnsi"/>
          <w:sz w:val="24"/>
          <w:szCs w:val="24"/>
          <w:lang w:eastAsia="da-DK"/>
        </w:rPr>
        <w:t xml:space="preserve">seek to </w:t>
      </w:r>
      <w:r w:rsidR="0074797D" w:rsidRPr="00162D18">
        <w:rPr>
          <w:rFonts w:eastAsia="Times New Roman" w:cstheme="minorHAnsi"/>
          <w:sz w:val="24"/>
          <w:szCs w:val="24"/>
          <w:lang w:eastAsia="da-DK"/>
        </w:rPr>
        <w:t xml:space="preserve">explore </w:t>
      </w:r>
      <w:r w:rsidR="000355B8" w:rsidRPr="00162D18">
        <w:rPr>
          <w:rFonts w:eastAsia="Times New Roman" w:cstheme="minorHAnsi"/>
          <w:sz w:val="24"/>
          <w:szCs w:val="24"/>
          <w:lang w:eastAsia="da-DK"/>
        </w:rPr>
        <w:t xml:space="preserve">and bring to the fore </w:t>
      </w:r>
      <w:r w:rsidR="0098295A" w:rsidRPr="00162D18">
        <w:rPr>
          <w:rFonts w:eastAsia="Times New Roman" w:cstheme="minorHAnsi"/>
          <w:sz w:val="24"/>
          <w:szCs w:val="24"/>
          <w:lang w:eastAsia="da-DK"/>
        </w:rPr>
        <w:t>experience</w:t>
      </w:r>
      <w:r w:rsidR="0074797D" w:rsidRPr="00162D18">
        <w:rPr>
          <w:rFonts w:eastAsia="Times New Roman" w:cstheme="minorHAnsi"/>
          <w:sz w:val="24"/>
          <w:szCs w:val="24"/>
          <w:lang w:eastAsia="da-DK"/>
        </w:rPr>
        <w:t>s</w:t>
      </w:r>
      <w:r w:rsidR="0098295A" w:rsidRPr="00162D18">
        <w:rPr>
          <w:rFonts w:eastAsia="Times New Roman" w:cstheme="minorHAnsi"/>
          <w:sz w:val="24"/>
          <w:szCs w:val="24"/>
          <w:lang w:eastAsia="da-DK"/>
        </w:rPr>
        <w:t xml:space="preserve"> </w:t>
      </w:r>
      <w:r w:rsidR="00064943" w:rsidRPr="00162D18">
        <w:rPr>
          <w:rFonts w:eastAsia="Times New Roman" w:cstheme="minorHAnsi"/>
          <w:sz w:val="24"/>
          <w:szCs w:val="24"/>
          <w:lang w:eastAsia="da-DK"/>
        </w:rPr>
        <w:t xml:space="preserve">of </w:t>
      </w:r>
      <w:r w:rsidR="0098295A" w:rsidRPr="00162D18">
        <w:rPr>
          <w:rFonts w:eastAsia="Times New Roman" w:cstheme="minorHAnsi"/>
          <w:sz w:val="24"/>
          <w:szCs w:val="24"/>
          <w:lang w:eastAsia="da-DK"/>
        </w:rPr>
        <w:t xml:space="preserve">different forms of contestation of these social responsibilities. </w:t>
      </w:r>
      <w:r w:rsidR="00064943" w:rsidRPr="00162D18">
        <w:rPr>
          <w:rFonts w:eastAsia="Times New Roman" w:cstheme="minorHAnsi"/>
          <w:sz w:val="24"/>
          <w:szCs w:val="24"/>
          <w:lang w:eastAsia="da-DK"/>
        </w:rPr>
        <w:t>Third, w</w:t>
      </w:r>
      <w:r w:rsidR="0098295A" w:rsidRPr="00162D18">
        <w:rPr>
          <w:rFonts w:eastAsia="Times New Roman" w:cstheme="minorHAnsi"/>
          <w:sz w:val="24"/>
          <w:szCs w:val="24"/>
          <w:lang w:eastAsia="da-DK"/>
        </w:rPr>
        <w:t>e</w:t>
      </w:r>
      <w:r w:rsidR="00B7051E" w:rsidRPr="00162D18">
        <w:rPr>
          <w:rFonts w:eastAsia="Times New Roman" w:cstheme="minorHAnsi"/>
          <w:sz w:val="24"/>
          <w:szCs w:val="24"/>
          <w:lang w:eastAsia="da-DK"/>
        </w:rPr>
        <w:t xml:space="preserve"> </w:t>
      </w:r>
      <w:r w:rsidR="00A6754B" w:rsidRPr="00162D18">
        <w:rPr>
          <w:rFonts w:eastAsia="Times New Roman" w:cstheme="minorHAnsi"/>
          <w:sz w:val="24"/>
          <w:szCs w:val="24"/>
          <w:lang w:eastAsia="da-DK"/>
        </w:rPr>
        <w:t>aim</w:t>
      </w:r>
      <w:r w:rsidR="00B7051E" w:rsidRPr="00162D18">
        <w:rPr>
          <w:rFonts w:eastAsia="Times New Roman" w:cstheme="minorHAnsi"/>
          <w:sz w:val="24"/>
          <w:szCs w:val="24"/>
          <w:lang w:eastAsia="da-DK"/>
        </w:rPr>
        <w:t xml:space="preserve"> to</w:t>
      </w:r>
      <w:r w:rsidR="0098295A" w:rsidRPr="00162D18">
        <w:rPr>
          <w:rFonts w:eastAsia="Times New Roman" w:cstheme="minorHAnsi"/>
          <w:sz w:val="24"/>
          <w:szCs w:val="24"/>
          <w:lang w:eastAsia="da-DK"/>
        </w:rPr>
        <w:t xml:space="preserve"> </w:t>
      </w:r>
      <w:r w:rsidR="00064943" w:rsidRPr="00162D18">
        <w:rPr>
          <w:rFonts w:eastAsia="Times New Roman" w:cstheme="minorHAnsi"/>
          <w:sz w:val="24"/>
          <w:szCs w:val="24"/>
          <w:lang w:eastAsia="da-DK"/>
        </w:rPr>
        <w:t xml:space="preserve">highlight the role of context </w:t>
      </w:r>
      <w:r w:rsidR="00886980" w:rsidRPr="00162D18">
        <w:rPr>
          <w:rFonts w:eastAsia="Times New Roman" w:cstheme="minorHAnsi"/>
          <w:sz w:val="24"/>
          <w:szCs w:val="24"/>
          <w:lang w:eastAsia="da-DK"/>
        </w:rPr>
        <w:t xml:space="preserve">of the social responsibilities of business </w:t>
      </w:r>
      <w:r w:rsidR="00064943" w:rsidRPr="00162D18">
        <w:rPr>
          <w:rFonts w:cstheme="minorHAnsi"/>
          <w:sz w:val="24"/>
          <w:szCs w:val="24"/>
        </w:rPr>
        <w:t xml:space="preserve">(Pisani et al., 2017), </w:t>
      </w:r>
      <w:r w:rsidR="00064943" w:rsidRPr="00162D18">
        <w:rPr>
          <w:rFonts w:eastAsia="Times New Roman" w:cstheme="minorHAnsi"/>
          <w:sz w:val="24"/>
          <w:szCs w:val="24"/>
          <w:lang w:eastAsia="da-DK"/>
        </w:rPr>
        <w:t xml:space="preserve">focusing </w:t>
      </w:r>
      <w:r w:rsidR="005F0127" w:rsidRPr="00162D18">
        <w:rPr>
          <w:rFonts w:eastAsia="Times New Roman" w:cstheme="minorHAnsi"/>
          <w:sz w:val="24"/>
          <w:szCs w:val="24"/>
          <w:lang w:eastAsia="da-DK"/>
        </w:rPr>
        <w:t xml:space="preserve">especially </w:t>
      </w:r>
      <w:r w:rsidR="00064943" w:rsidRPr="00162D18">
        <w:rPr>
          <w:rFonts w:eastAsia="Times New Roman" w:cstheme="minorHAnsi"/>
          <w:sz w:val="24"/>
          <w:szCs w:val="24"/>
          <w:lang w:eastAsia="da-DK"/>
        </w:rPr>
        <w:t xml:space="preserve">on contestation </w:t>
      </w:r>
      <w:r w:rsidR="0098295A" w:rsidRPr="00162D18">
        <w:rPr>
          <w:rFonts w:eastAsia="Times New Roman" w:cstheme="minorHAnsi"/>
          <w:sz w:val="24"/>
          <w:szCs w:val="24"/>
          <w:lang w:eastAsia="da-DK"/>
        </w:rPr>
        <w:t xml:space="preserve">in overlooked geographic </w:t>
      </w:r>
      <w:r w:rsidR="00DE5330" w:rsidRPr="00162D18">
        <w:rPr>
          <w:rFonts w:eastAsia="Times New Roman" w:cstheme="minorHAnsi"/>
          <w:sz w:val="24"/>
          <w:szCs w:val="24"/>
          <w:lang w:eastAsia="da-DK"/>
        </w:rPr>
        <w:t>settings</w:t>
      </w:r>
      <w:r w:rsidR="00FB5AB9" w:rsidRPr="00162D18">
        <w:rPr>
          <w:rFonts w:eastAsia="Times New Roman" w:cstheme="minorHAnsi"/>
          <w:sz w:val="24"/>
          <w:szCs w:val="24"/>
          <w:lang w:eastAsia="da-DK"/>
        </w:rPr>
        <w:t xml:space="preserve"> and sites of marginalization</w:t>
      </w:r>
      <w:r w:rsidR="00064943" w:rsidRPr="00162D18">
        <w:rPr>
          <w:rFonts w:eastAsia="Times New Roman" w:cstheme="minorHAnsi"/>
          <w:sz w:val="24"/>
          <w:szCs w:val="24"/>
          <w:lang w:eastAsia="da-DK"/>
        </w:rPr>
        <w:t>.</w:t>
      </w:r>
    </w:p>
    <w:p w14:paraId="116C5C15" w14:textId="101F4064" w:rsidR="0098295A" w:rsidRPr="00162D18" w:rsidRDefault="0098295A" w:rsidP="00984C38">
      <w:pPr>
        <w:rPr>
          <w:rFonts w:cstheme="minorHAnsi"/>
          <w:sz w:val="24"/>
          <w:szCs w:val="24"/>
        </w:rPr>
      </w:pPr>
    </w:p>
    <w:p w14:paraId="19F5EAB6" w14:textId="2E0DCA75" w:rsidR="001D1E26" w:rsidRPr="00162D18" w:rsidRDefault="00B12C47" w:rsidP="00984C38">
      <w:pPr>
        <w:rPr>
          <w:rFonts w:cstheme="minorHAnsi"/>
          <w:b/>
          <w:bCs/>
          <w:sz w:val="24"/>
          <w:szCs w:val="24"/>
        </w:rPr>
      </w:pPr>
      <w:r w:rsidRPr="00162D18">
        <w:rPr>
          <w:rFonts w:cstheme="minorHAnsi"/>
          <w:b/>
          <w:bCs/>
          <w:sz w:val="24"/>
          <w:szCs w:val="24"/>
        </w:rPr>
        <w:t>SOCIAL RESPONSIBILITIES</w:t>
      </w:r>
      <w:r w:rsidR="005F0127" w:rsidRPr="00162D18">
        <w:rPr>
          <w:rFonts w:cstheme="minorHAnsi"/>
          <w:b/>
          <w:bCs/>
          <w:sz w:val="24"/>
          <w:szCs w:val="24"/>
        </w:rPr>
        <w:t xml:space="preserve">: </w:t>
      </w:r>
      <w:r w:rsidRPr="00162D18">
        <w:rPr>
          <w:rFonts w:cstheme="minorHAnsi"/>
          <w:b/>
          <w:bCs/>
          <w:sz w:val="24"/>
          <w:szCs w:val="24"/>
        </w:rPr>
        <w:t>EXPERIENCES IN CONTEXT</w:t>
      </w:r>
    </w:p>
    <w:p w14:paraId="4018D821" w14:textId="05AA84E5" w:rsidR="00DA5C69" w:rsidRDefault="00DA5C69" w:rsidP="00162D18">
      <w:pPr>
        <w:pStyle w:val="NoSpacing"/>
        <w:spacing w:after="120"/>
        <w:rPr>
          <w:rFonts w:eastAsia="Times New Roman" w:cstheme="minorHAnsi"/>
          <w:sz w:val="24"/>
          <w:szCs w:val="24"/>
          <w:lang w:eastAsia="da-DK"/>
        </w:rPr>
      </w:pPr>
      <w:r w:rsidRPr="00162D18">
        <w:rPr>
          <w:rFonts w:cstheme="minorHAnsi"/>
          <w:sz w:val="24"/>
          <w:szCs w:val="24"/>
          <w:lang w:val="en-GB"/>
        </w:rPr>
        <w:t xml:space="preserve">Social responsibilities are </w:t>
      </w:r>
      <w:r w:rsidRPr="00162D18">
        <w:rPr>
          <w:rFonts w:cstheme="minorHAnsi"/>
          <w:i/>
          <w:sz w:val="24"/>
          <w:szCs w:val="24"/>
          <w:lang w:val="en-GB"/>
        </w:rPr>
        <w:t>highly contextualized.</w:t>
      </w:r>
      <w:r w:rsidRPr="00162D18">
        <w:rPr>
          <w:rFonts w:cstheme="minorHAnsi"/>
          <w:sz w:val="24"/>
          <w:szCs w:val="24"/>
          <w:lang w:val="en-GB"/>
        </w:rPr>
        <w:t xml:space="preserve"> They are governed through a range of traditional institutions (</w:t>
      </w:r>
      <w:r w:rsidRPr="00162D18">
        <w:rPr>
          <w:rFonts w:cstheme="minorHAnsi"/>
          <w:sz w:val="24"/>
          <w:szCs w:val="24"/>
        </w:rPr>
        <w:t xml:space="preserve">such as </w:t>
      </w:r>
      <w:r w:rsidR="00A85480" w:rsidRPr="00162D18">
        <w:rPr>
          <w:rFonts w:cstheme="minorHAnsi"/>
          <w:sz w:val="24"/>
          <w:szCs w:val="24"/>
        </w:rPr>
        <w:t xml:space="preserve">states, </w:t>
      </w:r>
      <w:r w:rsidRPr="00162D18">
        <w:rPr>
          <w:rFonts w:cstheme="minorHAnsi"/>
          <w:sz w:val="24"/>
          <w:szCs w:val="24"/>
        </w:rPr>
        <w:t>markets, corporations, professions, families, religions, and communities, see Thornton</w:t>
      </w:r>
      <w:r w:rsidR="005D73C1">
        <w:rPr>
          <w:rFonts w:cstheme="minorHAnsi"/>
          <w:sz w:val="24"/>
          <w:szCs w:val="24"/>
        </w:rPr>
        <w:t>, Ocasio &amp; Lounsbury</w:t>
      </w:r>
      <w:r w:rsidRPr="00162D18">
        <w:rPr>
          <w:rFonts w:cstheme="minorHAnsi"/>
          <w:sz w:val="24"/>
          <w:szCs w:val="24"/>
        </w:rPr>
        <w:t>, 2012</w:t>
      </w:r>
      <w:r w:rsidRPr="00162D18">
        <w:rPr>
          <w:rFonts w:cstheme="minorHAnsi"/>
          <w:sz w:val="24"/>
          <w:szCs w:val="24"/>
          <w:lang w:val="en-GB"/>
        </w:rPr>
        <w:t xml:space="preserve">) </w:t>
      </w:r>
      <w:r w:rsidR="005C06E0" w:rsidRPr="00162D18">
        <w:rPr>
          <w:rFonts w:cstheme="minorHAnsi"/>
          <w:sz w:val="24"/>
          <w:szCs w:val="24"/>
          <w:lang w:val="en-GB"/>
        </w:rPr>
        <w:t>(</w:t>
      </w:r>
      <w:r w:rsidR="00DB7063" w:rsidRPr="00162D18">
        <w:rPr>
          <w:rFonts w:cstheme="minorHAnsi"/>
          <w:sz w:val="24"/>
          <w:szCs w:val="24"/>
          <w:lang w:val="en-GB"/>
        </w:rPr>
        <w:t xml:space="preserve">Amaeshi &amp; Idemudia, 2015; </w:t>
      </w:r>
      <w:r w:rsidR="005C06E0" w:rsidRPr="00162D18">
        <w:rPr>
          <w:rFonts w:cstheme="minorHAnsi"/>
          <w:sz w:val="24"/>
          <w:szCs w:val="24"/>
          <w:lang w:val="en-GB"/>
        </w:rPr>
        <w:t xml:space="preserve">Motsei &amp; Nkomo, 2016) </w:t>
      </w:r>
      <w:r w:rsidRPr="00162D18">
        <w:rPr>
          <w:rFonts w:cstheme="minorHAnsi"/>
          <w:sz w:val="24"/>
          <w:szCs w:val="24"/>
          <w:lang w:val="en-GB"/>
        </w:rPr>
        <w:t>and ‘new’ institutions such as multi-stakeholder initiatives and public-private partnerships (de Bakker, Rasche &amp; Ponte, 2019). They are shared by a variety of organizations</w:t>
      </w:r>
      <w:r w:rsidR="00FB5AB9" w:rsidRPr="00162D18">
        <w:rPr>
          <w:rFonts w:cstheme="minorHAnsi"/>
          <w:sz w:val="24"/>
          <w:szCs w:val="24"/>
          <w:lang w:val="en-GB"/>
        </w:rPr>
        <w:t>/workplaces</w:t>
      </w:r>
      <w:r w:rsidRPr="00162D18">
        <w:rPr>
          <w:rFonts w:cstheme="minorHAnsi"/>
          <w:sz w:val="24"/>
          <w:szCs w:val="24"/>
          <w:lang w:val="en-GB"/>
        </w:rPr>
        <w:t xml:space="preserve"> within society, through negotiation and power struggles. </w:t>
      </w:r>
      <w:r w:rsidR="000D7E96" w:rsidRPr="00162D18">
        <w:rPr>
          <w:rFonts w:cstheme="minorHAnsi"/>
          <w:sz w:val="24"/>
          <w:szCs w:val="24"/>
          <w:lang w:val="en-GB"/>
        </w:rPr>
        <w:t xml:space="preserve">As </w:t>
      </w:r>
      <w:r w:rsidR="000D7E96" w:rsidRPr="00162D18">
        <w:rPr>
          <w:rFonts w:cstheme="minorHAnsi"/>
          <w:sz w:val="24"/>
          <w:szCs w:val="24"/>
          <w:lang w:val="en-GB"/>
        </w:rPr>
        <w:lastRenderedPageBreak/>
        <w:t xml:space="preserve">social responsibilities of business interact with wider systems of governance, the respective institutions and practices </w:t>
      </w:r>
      <w:r w:rsidRPr="00162D18">
        <w:rPr>
          <w:rFonts w:cstheme="minorHAnsi"/>
          <w:sz w:val="24"/>
          <w:szCs w:val="24"/>
          <w:lang w:val="en-GB"/>
        </w:rPr>
        <w:t xml:space="preserve">may experience contestation, re-shaping and resistance, but we lack insight into when, where, how, why and by whom. In this Special Issue, we give full consideration to geographic and geo-political contexts and to the role various local actors play in shaping and contesting such responsibilities (Idemudia, 2011). </w:t>
      </w:r>
      <w:r w:rsidRPr="00162D18">
        <w:rPr>
          <w:rFonts w:eastAsia="Times New Roman" w:cstheme="minorHAnsi"/>
          <w:sz w:val="24"/>
          <w:szCs w:val="24"/>
          <w:lang w:eastAsia="da-DK"/>
        </w:rPr>
        <w:t>We wish to bring together often disparate and opaque critical perspectives on</w:t>
      </w:r>
      <w:r w:rsidRPr="00162D18">
        <w:rPr>
          <w:rFonts w:eastAsia="Times New Roman" w:cstheme="minorHAnsi"/>
          <w:iCs/>
          <w:sz w:val="24"/>
          <w:szCs w:val="24"/>
          <w:lang w:eastAsia="da-DK"/>
        </w:rPr>
        <w:t xml:space="preserve"> the impacts and reception of new institutions of </w:t>
      </w:r>
      <w:r w:rsidR="00A85480" w:rsidRPr="00162D18">
        <w:rPr>
          <w:rFonts w:eastAsia="Times New Roman" w:cstheme="minorHAnsi"/>
          <w:iCs/>
          <w:sz w:val="24"/>
          <w:szCs w:val="24"/>
          <w:lang w:eastAsia="da-DK"/>
        </w:rPr>
        <w:t xml:space="preserve">social responsibilities </w:t>
      </w:r>
      <w:r w:rsidRPr="00162D18">
        <w:rPr>
          <w:rFonts w:eastAsia="Times New Roman" w:cstheme="minorHAnsi"/>
          <w:sz w:val="24"/>
          <w:szCs w:val="24"/>
          <w:lang w:eastAsia="da-DK"/>
        </w:rPr>
        <w:t xml:space="preserve">which, whilst designed ostensibly to address questions of irresponsibility from perspectives of the global North (e.g. liberal, universal, secular, consensual), also raise questions of responsibility and irresponsibility from </w:t>
      </w:r>
      <w:r w:rsidR="000D7E96" w:rsidRPr="00162D18">
        <w:rPr>
          <w:rFonts w:eastAsia="Times New Roman" w:cstheme="minorHAnsi"/>
          <w:sz w:val="24"/>
          <w:szCs w:val="24"/>
          <w:lang w:eastAsia="da-DK"/>
        </w:rPr>
        <w:t xml:space="preserve">counter </w:t>
      </w:r>
      <w:r w:rsidRPr="00162D18">
        <w:rPr>
          <w:rFonts w:eastAsia="Times New Roman" w:cstheme="minorHAnsi"/>
          <w:sz w:val="24"/>
          <w:szCs w:val="24"/>
          <w:lang w:eastAsia="da-DK"/>
        </w:rPr>
        <w:t>perspectives (e.g. radical, anti/post-colonial, feminist, intersectional, traditional, alienated, subaltern) (</w:t>
      </w:r>
      <w:r w:rsidR="00E551D2" w:rsidRPr="00162D18">
        <w:rPr>
          <w:rFonts w:eastAsia="Times New Roman" w:cstheme="minorHAnsi"/>
          <w:sz w:val="24"/>
          <w:szCs w:val="24"/>
          <w:lang w:eastAsia="da-DK"/>
        </w:rPr>
        <w:t xml:space="preserve">Billo, 2020; </w:t>
      </w:r>
      <w:r w:rsidR="008E1EB2" w:rsidRPr="00162D18">
        <w:rPr>
          <w:rFonts w:eastAsia="Times New Roman" w:cstheme="minorHAnsi"/>
          <w:sz w:val="24"/>
          <w:szCs w:val="24"/>
          <w:lang w:eastAsia="da-DK"/>
        </w:rPr>
        <w:t xml:space="preserve">Delannon &amp; Raufflet, 2017; </w:t>
      </w:r>
      <w:r w:rsidRPr="00162D18">
        <w:rPr>
          <w:rFonts w:eastAsia="Times New Roman" w:cstheme="minorHAnsi"/>
          <w:sz w:val="24"/>
          <w:szCs w:val="24"/>
          <w:lang w:eastAsia="da-DK"/>
        </w:rPr>
        <w:t xml:space="preserve">Grosser &amp; Moon, 2019; Ozkazanc-Pan, 2019). The Special Issue aims to act as an antidote to the bifurcation </w:t>
      </w:r>
      <w:r w:rsidR="004E0B90" w:rsidRPr="00162D18">
        <w:rPr>
          <w:rFonts w:eastAsia="Times New Roman" w:cstheme="minorHAnsi"/>
          <w:sz w:val="24"/>
          <w:szCs w:val="24"/>
          <w:lang w:eastAsia="da-DK"/>
        </w:rPr>
        <w:t xml:space="preserve">of </w:t>
      </w:r>
      <w:r w:rsidRPr="00162D18">
        <w:rPr>
          <w:rFonts w:eastAsia="Times New Roman" w:cstheme="minorHAnsi"/>
          <w:sz w:val="24"/>
          <w:szCs w:val="24"/>
          <w:lang w:eastAsia="da-DK"/>
        </w:rPr>
        <w:t xml:space="preserve">these two </w:t>
      </w:r>
      <w:r w:rsidR="00353382" w:rsidRPr="00162D18">
        <w:rPr>
          <w:rFonts w:eastAsia="Times New Roman" w:cstheme="minorHAnsi"/>
          <w:sz w:val="24"/>
          <w:szCs w:val="24"/>
          <w:lang w:eastAsia="da-DK"/>
        </w:rPr>
        <w:t xml:space="preserve">types of </w:t>
      </w:r>
      <w:r w:rsidRPr="00162D18">
        <w:rPr>
          <w:rFonts w:eastAsia="Times New Roman" w:cstheme="minorHAnsi"/>
          <w:sz w:val="24"/>
          <w:szCs w:val="24"/>
          <w:lang w:eastAsia="da-DK"/>
        </w:rPr>
        <w:t>perspectives.</w:t>
      </w:r>
    </w:p>
    <w:p w14:paraId="6A43779F" w14:textId="468D272E" w:rsidR="009625E8" w:rsidRPr="00162D18" w:rsidRDefault="00064943" w:rsidP="00162D18">
      <w:pPr>
        <w:spacing w:after="120" w:line="240" w:lineRule="auto"/>
        <w:rPr>
          <w:rFonts w:eastAsia="Times New Roman" w:cstheme="minorHAnsi"/>
          <w:sz w:val="24"/>
          <w:szCs w:val="24"/>
          <w:lang w:eastAsia="da-DK"/>
        </w:rPr>
      </w:pPr>
      <w:r w:rsidRPr="00162D18">
        <w:rPr>
          <w:rFonts w:cstheme="minorHAnsi"/>
          <w:sz w:val="24"/>
          <w:szCs w:val="24"/>
        </w:rPr>
        <w:t xml:space="preserve">By using the term </w:t>
      </w:r>
      <w:r w:rsidR="00E36D5F" w:rsidRPr="00162D18">
        <w:rPr>
          <w:rFonts w:cstheme="minorHAnsi"/>
          <w:i/>
          <w:sz w:val="24"/>
          <w:szCs w:val="24"/>
        </w:rPr>
        <w:t xml:space="preserve">social responsibilities of business </w:t>
      </w:r>
      <w:r w:rsidRPr="00162D18">
        <w:rPr>
          <w:rFonts w:cstheme="minorHAnsi"/>
          <w:sz w:val="24"/>
          <w:szCs w:val="24"/>
        </w:rPr>
        <w:t>we emphasize a relational view of negotiating, organizing and implementing responsibilities towards economic, social</w:t>
      </w:r>
      <w:r w:rsidR="002F125F" w:rsidRPr="00162D18">
        <w:rPr>
          <w:rFonts w:cstheme="minorHAnsi"/>
          <w:sz w:val="24"/>
          <w:szCs w:val="24"/>
        </w:rPr>
        <w:t>, technological</w:t>
      </w:r>
      <w:r w:rsidRPr="00162D18">
        <w:rPr>
          <w:rFonts w:cstheme="minorHAnsi"/>
          <w:sz w:val="24"/>
          <w:szCs w:val="24"/>
        </w:rPr>
        <w:t xml:space="preserve"> and environmental issues across organizations</w:t>
      </w:r>
      <w:r w:rsidR="006E27DB" w:rsidRPr="00162D18">
        <w:rPr>
          <w:rFonts w:cstheme="minorHAnsi"/>
          <w:sz w:val="24"/>
          <w:szCs w:val="24"/>
        </w:rPr>
        <w:t>/</w:t>
      </w:r>
      <w:r w:rsidR="00FB5AB9" w:rsidRPr="00162D18">
        <w:rPr>
          <w:rFonts w:cstheme="minorHAnsi"/>
          <w:sz w:val="24"/>
          <w:szCs w:val="24"/>
        </w:rPr>
        <w:t>workplaces</w:t>
      </w:r>
      <w:r w:rsidRPr="00162D18">
        <w:rPr>
          <w:rFonts w:cstheme="minorHAnsi"/>
          <w:sz w:val="24"/>
          <w:szCs w:val="24"/>
        </w:rPr>
        <w:t xml:space="preserve">, groups and individuals. </w:t>
      </w:r>
      <w:r w:rsidR="005F0127" w:rsidRPr="00162D18">
        <w:rPr>
          <w:rFonts w:cstheme="minorHAnsi"/>
          <w:sz w:val="24"/>
          <w:szCs w:val="24"/>
        </w:rPr>
        <w:t xml:space="preserve">Thus we see social responsibilities as </w:t>
      </w:r>
      <w:r w:rsidR="00FB5AB9" w:rsidRPr="00162D18">
        <w:rPr>
          <w:rFonts w:cstheme="minorHAnsi"/>
          <w:sz w:val="24"/>
          <w:szCs w:val="24"/>
        </w:rPr>
        <w:t xml:space="preserve">being </w:t>
      </w:r>
      <w:r w:rsidR="00C60A55" w:rsidRPr="00162D18">
        <w:rPr>
          <w:rFonts w:cstheme="minorHAnsi"/>
          <w:sz w:val="24"/>
          <w:szCs w:val="24"/>
        </w:rPr>
        <w:t>in flux, determined by</w:t>
      </w:r>
      <w:r w:rsidR="00B23176" w:rsidRPr="00162D18">
        <w:rPr>
          <w:rFonts w:cstheme="minorHAnsi"/>
          <w:sz w:val="24"/>
          <w:szCs w:val="24"/>
        </w:rPr>
        <w:t xml:space="preserve"> </w:t>
      </w:r>
      <w:r w:rsidR="005F0127" w:rsidRPr="00162D18">
        <w:rPr>
          <w:rFonts w:cstheme="minorHAnsi"/>
          <w:sz w:val="24"/>
          <w:szCs w:val="24"/>
        </w:rPr>
        <w:t xml:space="preserve">negotiated roles </w:t>
      </w:r>
      <w:r w:rsidR="009625E8" w:rsidRPr="00162D18">
        <w:rPr>
          <w:rFonts w:cstheme="minorHAnsi"/>
          <w:sz w:val="24"/>
          <w:szCs w:val="24"/>
        </w:rPr>
        <w:t xml:space="preserve">and </w:t>
      </w:r>
      <w:r w:rsidR="00955A05" w:rsidRPr="00162D18">
        <w:rPr>
          <w:rFonts w:cstheme="minorHAnsi"/>
          <w:sz w:val="24"/>
          <w:szCs w:val="24"/>
        </w:rPr>
        <w:t xml:space="preserve">associated </w:t>
      </w:r>
      <w:r w:rsidR="009625E8" w:rsidRPr="00162D18">
        <w:rPr>
          <w:rFonts w:cstheme="minorHAnsi"/>
          <w:sz w:val="24"/>
          <w:szCs w:val="24"/>
        </w:rPr>
        <w:t xml:space="preserve">expectations </w:t>
      </w:r>
      <w:r w:rsidR="005F0127" w:rsidRPr="00162D18">
        <w:rPr>
          <w:rFonts w:cstheme="minorHAnsi"/>
          <w:sz w:val="24"/>
          <w:szCs w:val="24"/>
        </w:rPr>
        <w:t xml:space="preserve">that individuals, groups and </w:t>
      </w:r>
      <w:r w:rsidR="00955A05" w:rsidRPr="00162D18">
        <w:rPr>
          <w:rFonts w:cstheme="minorHAnsi"/>
          <w:sz w:val="24"/>
          <w:szCs w:val="24"/>
        </w:rPr>
        <w:t>organizations</w:t>
      </w:r>
      <w:r w:rsidR="00FB5AB9" w:rsidRPr="00162D18">
        <w:rPr>
          <w:rFonts w:cstheme="minorHAnsi"/>
          <w:sz w:val="24"/>
          <w:szCs w:val="24"/>
        </w:rPr>
        <w:t>/workplaces</w:t>
      </w:r>
      <w:r w:rsidR="00955A05" w:rsidRPr="00162D18">
        <w:rPr>
          <w:rFonts w:cstheme="minorHAnsi"/>
          <w:sz w:val="24"/>
          <w:szCs w:val="24"/>
        </w:rPr>
        <w:t xml:space="preserve"> </w:t>
      </w:r>
      <w:r w:rsidR="00B23176" w:rsidRPr="00162D18">
        <w:rPr>
          <w:rFonts w:cstheme="minorHAnsi"/>
          <w:sz w:val="24"/>
          <w:szCs w:val="24"/>
        </w:rPr>
        <w:t xml:space="preserve">construct and </w:t>
      </w:r>
      <w:r w:rsidR="005F0127" w:rsidRPr="00162D18">
        <w:rPr>
          <w:rFonts w:cstheme="minorHAnsi"/>
          <w:sz w:val="24"/>
          <w:szCs w:val="24"/>
        </w:rPr>
        <w:t>adopt in relation to other actors</w:t>
      </w:r>
      <w:r w:rsidR="00C60A55" w:rsidRPr="00162D18">
        <w:rPr>
          <w:rFonts w:cstheme="minorHAnsi"/>
          <w:sz w:val="24"/>
          <w:szCs w:val="24"/>
        </w:rPr>
        <w:t xml:space="preserve">. </w:t>
      </w:r>
      <w:r w:rsidR="009D0B41" w:rsidRPr="00162D18">
        <w:rPr>
          <w:rFonts w:cstheme="minorHAnsi"/>
          <w:sz w:val="24"/>
          <w:szCs w:val="24"/>
        </w:rPr>
        <w:t>We</w:t>
      </w:r>
      <w:r w:rsidR="00C60A55" w:rsidRPr="00162D18">
        <w:rPr>
          <w:rFonts w:cstheme="minorHAnsi"/>
          <w:sz w:val="24"/>
          <w:szCs w:val="24"/>
        </w:rPr>
        <w:t xml:space="preserve"> frame social responsibilities as the </w:t>
      </w:r>
      <w:r w:rsidR="005F0127" w:rsidRPr="00162D18">
        <w:rPr>
          <w:rFonts w:cstheme="minorHAnsi"/>
          <w:sz w:val="24"/>
          <w:szCs w:val="24"/>
        </w:rPr>
        <w:t xml:space="preserve">division of </w:t>
      </w:r>
      <w:r w:rsidR="00955A05" w:rsidRPr="00162D18">
        <w:rPr>
          <w:rFonts w:cstheme="minorHAnsi"/>
          <w:sz w:val="24"/>
          <w:szCs w:val="24"/>
        </w:rPr>
        <w:t>labo</w:t>
      </w:r>
      <w:r w:rsidR="00FE30CF" w:rsidRPr="00162D18">
        <w:rPr>
          <w:rFonts w:cstheme="minorHAnsi"/>
          <w:sz w:val="24"/>
          <w:szCs w:val="24"/>
        </w:rPr>
        <w:t>u</w:t>
      </w:r>
      <w:r w:rsidR="00955A05" w:rsidRPr="00162D18">
        <w:rPr>
          <w:rFonts w:cstheme="minorHAnsi"/>
          <w:sz w:val="24"/>
          <w:szCs w:val="24"/>
        </w:rPr>
        <w:t xml:space="preserve">r </w:t>
      </w:r>
      <w:r w:rsidR="005F0127" w:rsidRPr="00162D18">
        <w:rPr>
          <w:rFonts w:cstheme="minorHAnsi"/>
          <w:sz w:val="24"/>
          <w:szCs w:val="24"/>
        </w:rPr>
        <w:t>and accountability</w:t>
      </w:r>
      <w:r w:rsidR="000862F2" w:rsidRPr="00162D18">
        <w:rPr>
          <w:rFonts w:cstheme="minorHAnsi"/>
          <w:sz w:val="24"/>
          <w:szCs w:val="24"/>
        </w:rPr>
        <w:t xml:space="preserve"> between </w:t>
      </w:r>
      <w:r w:rsidR="00FE30CF" w:rsidRPr="00162D18">
        <w:rPr>
          <w:rFonts w:cstheme="minorHAnsi"/>
          <w:sz w:val="24"/>
          <w:szCs w:val="24"/>
        </w:rPr>
        <w:t xml:space="preserve">and among </w:t>
      </w:r>
      <w:r w:rsidR="000862F2" w:rsidRPr="00162D18">
        <w:rPr>
          <w:rFonts w:cstheme="minorHAnsi"/>
          <w:sz w:val="24"/>
          <w:szCs w:val="24"/>
        </w:rPr>
        <w:t>actors</w:t>
      </w:r>
      <w:r w:rsidR="005F0127" w:rsidRPr="00162D18">
        <w:rPr>
          <w:rFonts w:cstheme="minorHAnsi"/>
          <w:sz w:val="24"/>
          <w:szCs w:val="24"/>
        </w:rPr>
        <w:t xml:space="preserve"> in a particular context</w:t>
      </w:r>
      <w:r w:rsidR="009A2A75" w:rsidRPr="00162D18">
        <w:rPr>
          <w:rFonts w:cstheme="minorHAnsi"/>
          <w:sz w:val="24"/>
          <w:szCs w:val="24"/>
        </w:rPr>
        <w:t xml:space="preserve"> </w:t>
      </w:r>
      <w:r w:rsidR="00C60A55" w:rsidRPr="00162D18">
        <w:rPr>
          <w:rFonts w:cstheme="minorHAnsi"/>
          <w:sz w:val="24"/>
          <w:szCs w:val="24"/>
        </w:rPr>
        <w:t>embedded within the associated structural con</w:t>
      </w:r>
      <w:r w:rsidR="000862F2" w:rsidRPr="00162D18">
        <w:rPr>
          <w:rFonts w:cstheme="minorHAnsi"/>
          <w:sz w:val="24"/>
          <w:szCs w:val="24"/>
        </w:rPr>
        <w:t>ditions</w:t>
      </w:r>
      <w:r w:rsidR="00C60A55" w:rsidRPr="00162D18">
        <w:rPr>
          <w:rFonts w:cstheme="minorHAnsi"/>
          <w:sz w:val="24"/>
          <w:szCs w:val="24"/>
        </w:rPr>
        <w:t xml:space="preserve">, </w:t>
      </w:r>
      <w:r w:rsidR="000355B8" w:rsidRPr="00162D18">
        <w:rPr>
          <w:rFonts w:cstheme="minorHAnsi"/>
          <w:sz w:val="24"/>
          <w:szCs w:val="24"/>
        </w:rPr>
        <w:t xml:space="preserve">when </w:t>
      </w:r>
      <w:r w:rsidR="009A2A75" w:rsidRPr="00162D18">
        <w:rPr>
          <w:rFonts w:cstheme="minorHAnsi"/>
          <w:sz w:val="24"/>
          <w:szCs w:val="24"/>
        </w:rPr>
        <w:t>aiming at some wider societal good.</w:t>
      </w:r>
      <w:r w:rsidR="006E27DB" w:rsidRPr="00162D18">
        <w:rPr>
          <w:rFonts w:cstheme="minorHAnsi"/>
          <w:sz w:val="24"/>
          <w:szCs w:val="24"/>
        </w:rPr>
        <w:t xml:space="preserve"> </w:t>
      </w:r>
      <w:r w:rsidR="00C60A55" w:rsidRPr="00162D18">
        <w:rPr>
          <w:rFonts w:cstheme="minorHAnsi"/>
          <w:i/>
          <w:sz w:val="24"/>
          <w:szCs w:val="24"/>
        </w:rPr>
        <w:t xml:space="preserve">Corporate </w:t>
      </w:r>
      <w:r w:rsidR="00C60A55" w:rsidRPr="00162D18">
        <w:rPr>
          <w:rFonts w:cstheme="minorHAnsi"/>
          <w:sz w:val="24"/>
          <w:szCs w:val="24"/>
        </w:rPr>
        <w:t>social responsibilities have</w:t>
      </w:r>
      <w:r w:rsidR="002F125F" w:rsidRPr="00162D18">
        <w:rPr>
          <w:rFonts w:cstheme="minorHAnsi"/>
          <w:sz w:val="24"/>
          <w:szCs w:val="24"/>
        </w:rPr>
        <w:t>,</w:t>
      </w:r>
      <w:r w:rsidR="00C60A55" w:rsidRPr="00162D18">
        <w:rPr>
          <w:rFonts w:cstheme="minorHAnsi"/>
          <w:sz w:val="24"/>
          <w:szCs w:val="24"/>
        </w:rPr>
        <w:t xml:space="preserve"> to date</w:t>
      </w:r>
      <w:r w:rsidR="002F125F" w:rsidRPr="00162D18">
        <w:rPr>
          <w:rFonts w:cstheme="minorHAnsi"/>
          <w:sz w:val="24"/>
          <w:szCs w:val="24"/>
        </w:rPr>
        <w:t>,</w:t>
      </w:r>
      <w:r w:rsidR="00C60A55" w:rsidRPr="00162D18">
        <w:rPr>
          <w:rFonts w:cstheme="minorHAnsi"/>
          <w:sz w:val="24"/>
          <w:szCs w:val="24"/>
        </w:rPr>
        <w:t xml:space="preserve"> dominated the discussions of our topics, with some adjustments according to </w:t>
      </w:r>
      <w:r w:rsidR="00D73184" w:rsidRPr="00162D18">
        <w:rPr>
          <w:rFonts w:cstheme="minorHAnsi"/>
          <w:i/>
          <w:sz w:val="24"/>
          <w:szCs w:val="24"/>
        </w:rPr>
        <w:t>small b</w:t>
      </w:r>
      <w:r w:rsidR="00C60A55" w:rsidRPr="00162D18">
        <w:rPr>
          <w:rFonts w:cstheme="minorHAnsi"/>
          <w:i/>
          <w:sz w:val="24"/>
          <w:szCs w:val="24"/>
        </w:rPr>
        <w:t xml:space="preserve">usiness </w:t>
      </w:r>
      <w:r w:rsidR="00C60A55" w:rsidRPr="00162D18">
        <w:rPr>
          <w:rFonts w:cstheme="minorHAnsi"/>
          <w:sz w:val="24"/>
          <w:szCs w:val="24"/>
        </w:rPr>
        <w:t>social responsibilities</w:t>
      </w:r>
      <w:r w:rsidR="00382FED" w:rsidRPr="00162D18">
        <w:rPr>
          <w:rFonts w:cstheme="minorHAnsi"/>
          <w:sz w:val="24"/>
          <w:szCs w:val="24"/>
        </w:rPr>
        <w:t xml:space="preserve"> (Soundararajan, Jamali &amp; Spence, </w:t>
      </w:r>
      <w:r w:rsidR="004B145D" w:rsidRPr="00162D18">
        <w:rPr>
          <w:rFonts w:cstheme="minorHAnsi"/>
          <w:sz w:val="24"/>
          <w:szCs w:val="24"/>
        </w:rPr>
        <w:t>2018</w:t>
      </w:r>
      <w:r w:rsidR="00382FED" w:rsidRPr="00162D18">
        <w:rPr>
          <w:rFonts w:cstheme="minorHAnsi"/>
          <w:sz w:val="24"/>
          <w:szCs w:val="24"/>
        </w:rPr>
        <w:t>)</w:t>
      </w:r>
      <w:r w:rsidR="00C60A55" w:rsidRPr="00162D18">
        <w:rPr>
          <w:rFonts w:cstheme="minorHAnsi"/>
          <w:sz w:val="24"/>
          <w:szCs w:val="24"/>
        </w:rPr>
        <w:t xml:space="preserve">, </w:t>
      </w:r>
      <w:r w:rsidR="009D0B41" w:rsidRPr="00162D18">
        <w:rPr>
          <w:rFonts w:cstheme="minorHAnsi"/>
          <w:i/>
          <w:sz w:val="24"/>
          <w:szCs w:val="24"/>
        </w:rPr>
        <w:t>c</w:t>
      </w:r>
      <w:r w:rsidR="00C60A55" w:rsidRPr="00162D18">
        <w:rPr>
          <w:rFonts w:cstheme="minorHAnsi"/>
          <w:i/>
          <w:sz w:val="24"/>
          <w:szCs w:val="24"/>
        </w:rPr>
        <w:t xml:space="preserve">onsumer </w:t>
      </w:r>
      <w:r w:rsidR="00C60A55" w:rsidRPr="00162D18">
        <w:rPr>
          <w:rFonts w:cstheme="minorHAnsi"/>
          <w:sz w:val="24"/>
          <w:szCs w:val="24"/>
        </w:rPr>
        <w:t>social responsibilities</w:t>
      </w:r>
      <w:r w:rsidR="009D0B41" w:rsidRPr="00162D18">
        <w:rPr>
          <w:rFonts w:cstheme="minorHAnsi"/>
          <w:sz w:val="24"/>
          <w:szCs w:val="24"/>
        </w:rPr>
        <w:t xml:space="preserve"> (Caruana &amp; Chatzidakis, 2014)</w:t>
      </w:r>
      <w:r w:rsidR="0002151B" w:rsidRPr="00162D18">
        <w:rPr>
          <w:rFonts w:cstheme="minorHAnsi"/>
          <w:sz w:val="24"/>
          <w:szCs w:val="24"/>
        </w:rPr>
        <w:t xml:space="preserve">, </w:t>
      </w:r>
      <w:r w:rsidR="0002151B" w:rsidRPr="00162D18">
        <w:rPr>
          <w:rFonts w:cstheme="minorHAnsi"/>
          <w:i/>
          <w:sz w:val="24"/>
          <w:szCs w:val="24"/>
        </w:rPr>
        <w:t>employee</w:t>
      </w:r>
      <w:r w:rsidR="0002151B" w:rsidRPr="00162D18">
        <w:rPr>
          <w:rFonts w:cstheme="minorHAnsi"/>
          <w:sz w:val="24"/>
          <w:szCs w:val="24"/>
        </w:rPr>
        <w:t xml:space="preserve"> social responsibility (Babu, Roeck &amp; Raineri, 2020) </w:t>
      </w:r>
      <w:r w:rsidR="00E36D5F" w:rsidRPr="00162D18">
        <w:rPr>
          <w:rFonts w:cstheme="minorHAnsi"/>
          <w:sz w:val="24"/>
          <w:szCs w:val="24"/>
        </w:rPr>
        <w:t xml:space="preserve">as well as the roles of </w:t>
      </w:r>
      <w:r w:rsidR="00F95AB8" w:rsidRPr="00162D18">
        <w:rPr>
          <w:rFonts w:cstheme="minorHAnsi"/>
          <w:sz w:val="24"/>
          <w:szCs w:val="24"/>
        </w:rPr>
        <w:t>national governments (Kourula</w:t>
      </w:r>
      <w:r w:rsidR="005D73C1">
        <w:rPr>
          <w:rFonts w:cstheme="minorHAnsi"/>
          <w:sz w:val="24"/>
          <w:szCs w:val="24"/>
        </w:rPr>
        <w:t xml:space="preserve"> et al., </w:t>
      </w:r>
      <w:r w:rsidR="00F95AB8" w:rsidRPr="00162D18">
        <w:rPr>
          <w:rFonts w:cstheme="minorHAnsi"/>
          <w:sz w:val="24"/>
          <w:szCs w:val="24"/>
        </w:rPr>
        <w:t>2019</w:t>
      </w:r>
      <w:r w:rsidR="000D5359" w:rsidRPr="00162D18">
        <w:rPr>
          <w:rFonts w:cstheme="minorHAnsi"/>
          <w:sz w:val="24"/>
          <w:szCs w:val="24"/>
        </w:rPr>
        <w:t xml:space="preserve">; On &amp; </w:t>
      </w:r>
      <w:r w:rsidR="00F15692" w:rsidRPr="00162D18">
        <w:rPr>
          <w:rFonts w:cstheme="minorHAnsi"/>
          <w:sz w:val="24"/>
          <w:szCs w:val="24"/>
          <w:lang w:val="en-CA"/>
        </w:rPr>
        <w:t>Ilieş</w:t>
      </w:r>
      <w:r w:rsidR="000D5359" w:rsidRPr="00162D18">
        <w:rPr>
          <w:rFonts w:cstheme="minorHAnsi"/>
          <w:sz w:val="24"/>
          <w:szCs w:val="24"/>
        </w:rPr>
        <w:t>, 2012</w:t>
      </w:r>
      <w:r w:rsidR="00F95AB8" w:rsidRPr="00162D18">
        <w:rPr>
          <w:rFonts w:cstheme="minorHAnsi"/>
          <w:sz w:val="24"/>
          <w:szCs w:val="24"/>
        </w:rPr>
        <w:t xml:space="preserve">), </w:t>
      </w:r>
      <w:r w:rsidR="00F95AB8" w:rsidRPr="00162D18">
        <w:rPr>
          <w:rFonts w:eastAsia="Times New Roman" w:cstheme="minorHAnsi"/>
          <w:sz w:val="24"/>
          <w:szCs w:val="24"/>
          <w:lang w:eastAsia="da-DK"/>
        </w:rPr>
        <w:t>NGOs and grassroots organizations (Chowdhury, Kourula &amp; Siltaoja, 2018)</w:t>
      </w:r>
      <w:r w:rsidR="00373400" w:rsidRPr="00162D18">
        <w:rPr>
          <w:rFonts w:eastAsia="Times New Roman" w:cstheme="minorHAnsi"/>
          <w:sz w:val="24"/>
          <w:szCs w:val="24"/>
          <w:lang w:eastAsia="da-DK"/>
        </w:rPr>
        <w:t xml:space="preserve"> and</w:t>
      </w:r>
      <w:r w:rsidR="00F95AB8" w:rsidRPr="00162D18">
        <w:rPr>
          <w:rFonts w:cstheme="minorHAnsi"/>
          <w:sz w:val="24"/>
          <w:szCs w:val="24"/>
        </w:rPr>
        <w:t xml:space="preserve"> </w:t>
      </w:r>
      <w:r w:rsidR="00841A79" w:rsidRPr="00162D18">
        <w:rPr>
          <w:rFonts w:cstheme="minorHAnsi"/>
          <w:iCs/>
          <w:sz w:val="24"/>
          <w:szCs w:val="24"/>
        </w:rPr>
        <w:t>hybrid organizations</w:t>
      </w:r>
      <w:r w:rsidR="00841A79" w:rsidRPr="00162D18">
        <w:rPr>
          <w:rFonts w:cstheme="minorHAnsi"/>
          <w:sz w:val="24"/>
          <w:szCs w:val="24"/>
        </w:rPr>
        <w:t xml:space="preserve"> (Haigh</w:t>
      </w:r>
      <w:r w:rsidR="00F15692">
        <w:rPr>
          <w:rFonts w:cstheme="minorHAnsi"/>
          <w:sz w:val="24"/>
          <w:szCs w:val="24"/>
        </w:rPr>
        <w:t xml:space="preserve"> et al.</w:t>
      </w:r>
      <w:r w:rsidR="00841A79" w:rsidRPr="00162D18">
        <w:rPr>
          <w:rFonts w:cstheme="minorHAnsi"/>
          <w:sz w:val="24"/>
          <w:szCs w:val="24"/>
        </w:rPr>
        <w:t>, 2015)</w:t>
      </w:r>
      <w:r w:rsidR="004E0B90" w:rsidRPr="00162D18">
        <w:rPr>
          <w:rFonts w:cstheme="minorHAnsi"/>
          <w:sz w:val="24"/>
          <w:szCs w:val="24"/>
        </w:rPr>
        <w:t>.</w:t>
      </w:r>
      <w:r w:rsidR="00C60A55" w:rsidRPr="00162D18">
        <w:rPr>
          <w:rFonts w:cstheme="minorHAnsi"/>
          <w:sz w:val="24"/>
          <w:szCs w:val="24"/>
        </w:rPr>
        <w:t xml:space="preserve"> W</w:t>
      </w:r>
      <w:r w:rsidR="0015577F" w:rsidRPr="00162D18">
        <w:rPr>
          <w:rFonts w:cstheme="minorHAnsi"/>
          <w:sz w:val="24"/>
          <w:szCs w:val="24"/>
        </w:rPr>
        <w:t xml:space="preserve">hilst </w:t>
      </w:r>
      <w:r w:rsidR="00C60A55" w:rsidRPr="00162D18">
        <w:rPr>
          <w:rFonts w:cstheme="minorHAnsi"/>
          <w:sz w:val="24"/>
          <w:szCs w:val="24"/>
        </w:rPr>
        <w:t xml:space="preserve">there are distinctions </w:t>
      </w:r>
      <w:r w:rsidR="00C60A55" w:rsidRPr="00162D18">
        <w:rPr>
          <w:rFonts w:cstheme="minorHAnsi"/>
          <w:i/>
          <w:sz w:val="24"/>
          <w:szCs w:val="24"/>
        </w:rPr>
        <w:t>between</w:t>
      </w:r>
      <w:r w:rsidR="00C60A55" w:rsidRPr="00162D18">
        <w:rPr>
          <w:rFonts w:cstheme="minorHAnsi"/>
          <w:sz w:val="24"/>
          <w:szCs w:val="24"/>
        </w:rPr>
        <w:t xml:space="preserve"> social responsibilities, in this Special Issue</w:t>
      </w:r>
      <w:r w:rsidR="00FB5AB9" w:rsidRPr="00162D18">
        <w:rPr>
          <w:rFonts w:cstheme="minorHAnsi"/>
          <w:sz w:val="24"/>
          <w:szCs w:val="24"/>
        </w:rPr>
        <w:t>,</w:t>
      </w:r>
      <w:r w:rsidR="00C60A55" w:rsidRPr="00162D18">
        <w:rPr>
          <w:rFonts w:cstheme="minorHAnsi"/>
          <w:sz w:val="24"/>
          <w:szCs w:val="24"/>
        </w:rPr>
        <w:t xml:space="preserve"> </w:t>
      </w:r>
      <w:r w:rsidR="0015577F" w:rsidRPr="00162D18">
        <w:rPr>
          <w:rFonts w:cstheme="minorHAnsi"/>
          <w:sz w:val="24"/>
          <w:szCs w:val="24"/>
        </w:rPr>
        <w:t>we</w:t>
      </w:r>
      <w:r w:rsidR="00C60A55" w:rsidRPr="00162D18">
        <w:rPr>
          <w:rFonts w:cstheme="minorHAnsi"/>
          <w:sz w:val="24"/>
          <w:szCs w:val="24"/>
        </w:rPr>
        <w:t xml:space="preserve"> draw acr</w:t>
      </w:r>
      <w:r w:rsidR="009D0B41" w:rsidRPr="00162D18">
        <w:rPr>
          <w:rFonts w:cstheme="minorHAnsi"/>
          <w:sz w:val="24"/>
          <w:szCs w:val="24"/>
        </w:rPr>
        <w:t>oss organi</w:t>
      </w:r>
      <w:r w:rsidR="00955A05" w:rsidRPr="00162D18">
        <w:rPr>
          <w:rFonts w:cstheme="minorHAnsi"/>
          <w:sz w:val="24"/>
          <w:szCs w:val="24"/>
        </w:rPr>
        <w:t>z</w:t>
      </w:r>
      <w:r w:rsidR="009D0B41" w:rsidRPr="00162D18">
        <w:rPr>
          <w:rFonts w:cstheme="minorHAnsi"/>
          <w:sz w:val="24"/>
          <w:szCs w:val="24"/>
        </w:rPr>
        <w:t>ational form</w:t>
      </w:r>
      <w:r w:rsidR="00841A79" w:rsidRPr="00162D18">
        <w:rPr>
          <w:rFonts w:cstheme="minorHAnsi"/>
          <w:sz w:val="24"/>
          <w:szCs w:val="24"/>
        </w:rPr>
        <w:t>s</w:t>
      </w:r>
      <w:r w:rsidR="009D0B41" w:rsidRPr="00162D18">
        <w:rPr>
          <w:rFonts w:cstheme="minorHAnsi"/>
          <w:sz w:val="24"/>
          <w:szCs w:val="24"/>
        </w:rPr>
        <w:t xml:space="preserve"> and dis</w:t>
      </w:r>
      <w:r w:rsidR="00C60A55" w:rsidRPr="00162D18">
        <w:rPr>
          <w:rFonts w:cstheme="minorHAnsi"/>
          <w:sz w:val="24"/>
          <w:szCs w:val="24"/>
        </w:rPr>
        <w:t>c</w:t>
      </w:r>
      <w:r w:rsidR="009D0B41" w:rsidRPr="00162D18">
        <w:rPr>
          <w:rFonts w:cstheme="minorHAnsi"/>
          <w:sz w:val="24"/>
          <w:szCs w:val="24"/>
        </w:rPr>
        <w:t>i</w:t>
      </w:r>
      <w:r w:rsidR="00C60A55" w:rsidRPr="00162D18">
        <w:rPr>
          <w:rFonts w:cstheme="minorHAnsi"/>
          <w:sz w:val="24"/>
          <w:szCs w:val="24"/>
        </w:rPr>
        <w:t>plinary boundaries to capture the concept of social responsibilities in a more useful and cross-cutting way</w:t>
      </w:r>
      <w:r w:rsidR="00F95AB8" w:rsidRPr="00162D18">
        <w:rPr>
          <w:rFonts w:cstheme="minorHAnsi"/>
          <w:sz w:val="24"/>
          <w:szCs w:val="24"/>
        </w:rPr>
        <w:t>, as well as clarifying distinctive social responsibilities at multiple levels</w:t>
      </w:r>
      <w:r w:rsidR="00C60A55" w:rsidRPr="00162D18">
        <w:rPr>
          <w:rFonts w:cstheme="minorHAnsi"/>
          <w:sz w:val="24"/>
          <w:szCs w:val="24"/>
        </w:rPr>
        <w:t xml:space="preserve">. </w:t>
      </w:r>
      <w:r w:rsidR="00F95AB8" w:rsidRPr="00162D18">
        <w:rPr>
          <w:rFonts w:cstheme="minorHAnsi"/>
          <w:sz w:val="24"/>
          <w:szCs w:val="24"/>
        </w:rPr>
        <w:t xml:space="preserve">We draw our boundary around settings where business </w:t>
      </w:r>
      <w:r w:rsidR="00373400" w:rsidRPr="00162D18">
        <w:rPr>
          <w:rFonts w:cstheme="minorHAnsi"/>
          <w:sz w:val="24"/>
          <w:szCs w:val="24"/>
        </w:rPr>
        <w:t xml:space="preserve">organizations and practices </w:t>
      </w:r>
      <w:r w:rsidR="00F95AB8" w:rsidRPr="00162D18">
        <w:rPr>
          <w:rFonts w:cstheme="minorHAnsi"/>
          <w:sz w:val="24"/>
          <w:szCs w:val="24"/>
        </w:rPr>
        <w:t>play a role. We are interested in individuals, organizations</w:t>
      </w:r>
      <w:r w:rsidR="00FE30CF" w:rsidRPr="00162D18">
        <w:rPr>
          <w:rFonts w:cstheme="minorHAnsi"/>
          <w:sz w:val="24"/>
          <w:szCs w:val="24"/>
        </w:rPr>
        <w:t xml:space="preserve"> and </w:t>
      </w:r>
      <w:r w:rsidR="00FB5AB9" w:rsidRPr="00162D18">
        <w:rPr>
          <w:rFonts w:cstheme="minorHAnsi"/>
          <w:sz w:val="24"/>
          <w:szCs w:val="24"/>
        </w:rPr>
        <w:t>workplaces</w:t>
      </w:r>
      <w:r w:rsidR="00F95AB8" w:rsidRPr="00162D18">
        <w:rPr>
          <w:rFonts w:cstheme="minorHAnsi"/>
          <w:sz w:val="24"/>
          <w:szCs w:val="24"/>
        </w:rPr>
        <w:t xml:space="preserve"> of all sizes, and more or less formalized groups,</w:t>
      </w:r>
      <w:r w:rsidR="009B2C21" w:rsidRPr="00162D18">
        <w:rPr>
          <w:rFonts w:cstheme="minorHAnsi"/>
          <w:sz w:val="24"/>
          <w:szCs w:val="24"/>
        </w:rPr>
        <w:t xml:space="preserve"> including those on the margins, </w:t>
      </w:r>
      <w:r w:rsidR="00F95AB8" w:rsidRPr="00162D18">
        <w:rPr>
          <w:rFonts w:cstheme="minorHAnsi"/>
          <w:sz w:val="24"/>
          <w:szCs w:val="24"/>
        </w:rPr>
        <w:t>thereby acknowledging perspectives which have been overlooked in management scholarship and have strong potential for theory development</w:t>
      </w:r>
      <w:r w:rsidR="009B2C21" w:rsidRPr="00162D18">
        <w:rPr>
          <w:rFonts w:cstheme="minorHAnsi"/>
          <w:sz w:val="24"/>
          <w:szCs w:val="24"/>
        </w:rPr>
        <w:t xml:space="preserve">. </w:t>
      </w:r>
    </w:p>
    <w:p w14:paraId="571B5BFC" w14:textId="24C7ABB1" w:rsidR="00136693" w:rsidRPr="00162D18" w:rsidRDefault="001D1E26" w:rsidP="00162D18">
      <w:pPr>
        <w:shd w:val="clear" w:color="auto" w:fill="FFFFFF"/>
        <w:spacing w:after="120" w:line="240" w:lineRule="auto"/>
        <w:rPr>
          <w:rFonts w:eastAsia="Times New Roman" w:cstheme="minorHAnsi"/>
          <w:sz w:val="24"/>
          <w:szCs w:val="24"/>
          <w:lang w:eastAsia="da-DK"/>
        </w:rPr>
      </w:pPr>
      <w:r w:rsidRPr="00162D18">
        <w:rPr>
          <w:rFonts w:eastAsia="Times New Roman" w:cstheme="minorHAnsi"/>
          <w:sz w:val="24"/>
          <w:szCs w:val="24"/>
          <w:lang w:eastAsia="da-DK"/>
        </w:rPr>
        <w:t xml:space="preserve">We focus on </w:t>
      </w:r>
      <w:r w:rsidRPr="00162D18">
        <w:rPr>
          <w:rFonts w:eastAsia="Times New Roman" w:cstheme="minorHAnsi"/>
          <w:i/>
          <w:sz w:val="24"/>
          <w:szCs w:val="24"/>
          <w:lang w:eastAsia="da-DK"/>
        </w:rPr>
        <w:t>how individuals and groups experience contestations</w:t>
      </w:r>
      <w:r w:rsidRPr="00162D18">
        <w:rPr>
          <w:rFonts w:eastAsia="Times New Roman" w:cstheme="minorHAnsi"/>
          <w:sz w:val="24"/>
          <w:szCs w:val="24"/>
          <w:lang w:eastAsia="da-DK"/>
        </w:rPr>
        <w:t xml:space="preserve"> related to </w:t>
      </w:r>
      <w:r w:rsidR="009625E8" w:rsidRPr="00162D18">
        <w:rPr>
          <w:rFonts w:eastAsia="Times New Roman" w:cstheme="minorHAnsi"/>
          <w:sz w:val="24"/>
          <w:szCs w:val="24"/>
          <w:lang w:eastAsia="da-DK"/>
        </w:rPr>
        <w:t xml:space="preserve">social responsibilities </w:t>
      </w:r>
      <w:r w:rsidR="00D8062C" w:rsidRPr="00162D18">
        <w:rPr>
          <w:rFonts w:eastAsia="Times New Roman" w:cstheme="minorHAnsi"/>
          <w:sz w:val="24"/>
          <w:szCs w:val="24"/>
          <w:lang w:eastAsia="da-DK"/>
        </w:rPr>
        <w:t xml:space="preserve">of business </w:t>
      </w:r>
      <w:r w:rsidRPr="00162D18">
        <w:rPr>
          <w:rFonts w:eastAsia="Times New Roman" w:cstheme="minorHAnsi"/>
          <w:sz w:val="24"/>
          <w:szCs w:val="24"/>
          <w:lang w:eastAsia="da-DK"/>
        </w:rPr>
        <w:t xml:space="preserve">in different localities. </w:t>
      </w:r>
      <w:r w:rsidR="00DE57C8" w:rsidRPr="00162D18">
        <w:rPr>
          <w:rFonts w:cstheme="minorHAnsi"/>
          <w:sz w:val="24"/>
          <w:szCs w:val="24"/>
          <w:lang w:val="en-US"/>
        </w:rPr>
        <w:t xml:space="preserve">Conceptions of what social responsibilities are, and who the responsibility bearers are or should be, will also vary among contexts.  So we are not prescriptive here other than to signal that we include environmental responsibilities and are otherwise open to propositions and claims reflected in the respective contexts. </w:t>
      </w:r>
      <w:r w:rsidR="00A94AD9" w:rsidRPr="00162D18">
        <w:rPr>
          <w:rFonts w:cstheme="minorHAnsi"/>
          <w:sz w:val="24"/>
          <w:szCs w:val="24"/>
        </w:rPr>
        <w:t>We incorporate both the public and private sphere in our understanding of social responsibilities, moving beyond the gaze of corporations and beyond the 9-5 and into homes and communities in which businesses operate</w:t>
      </w:r>
      <w:r w:rsidR="000355E5" w:rsidRPr="00162D18">
        <w:rPr>
          <w:rFonts w:cstheme="minorHAnsi"/>
          <w:sz w:val="24"/>
          <w:szCs w:val="24"/>
        </w:rPr>
        <w:t xml:space="preserve"> (Grosser, McCarthy &amp; Kilgour, 201</w:t>
      </w:r>
      <w:r w:rsidR="00F332F2" w:rsidRPr="00162D18">
        <w:rPr>
          <w:rFonts w:cstheme="minorHAnsi"/>
          <w:sz w:val="24"/>
          <w:szCs w:val="24"/>
        </w:rPr>
        <w:t>7</w:t>
      </w:r>
      <w:r w:rsidR="004758C7" w:rsidRPr="00162D18">
        <w:rPr>
          <w:rFonts w:cstheme="minorHAnsi"/>
          <w:sz w:val="24"/>
          <w:szCs w:val="24"/>
        </w:rPr>
        <w:t>)</w:t>
      </w:r>
      <w:r w:rsidR="00A94AD9" w:rsidRPr="00162D18">
        <w:rPr>
          <w:rFonts w:cstheme="minorHAnsi"/>
          <w:sz w:val="24"/>
          <w:szCs w:val="24"/>
        </w:rPr>
        <w:t>.</w:t>
      </w:r>
      <w:r w:rsidR="00A94AD9" w:rsidRPr="00162D18">
        <w:rPr>
          <w:rFonts w:eastAsia="Times New Roman" w:cstheme="minorHAnsi"/>
          <w:sz w:val="24"/>
          <w:szCs w:val="24"/>
          <w:lang w:eastAsia="en-GB"/>
        </w:rPr>
        <w:t xml:space="preserve"> </w:t>
      </w:r>
      <w:r w:rsidR="00A94AD9" w:rsidRPr="00162D18">
        <w:rPr>
          <w:rFonts w:cstheme="minorHAnsi"/>
          <w:sz w:val="24"/>
          <w:szCs w:val="24"/>
        </w:rPr>
        <w:t xml:space="preserve">Particular attention is given to historically marginalized voices and groups as they engage in the contestation of </w:t>
      </w:r>
      <w:r w:rsidR="009E6B5D" w:rsidRPr="00162D18">
        <w:rPr>
          <w:rFonts w:cstheme="minorHAnsi"/>
          <w:sz w:val="24"/>
          <w:szCs w:val="24"/>
        </w:rPr>
        <w:t xml:space="preserve">social responsibilities </w:t>
      </w:r>
      <w:r w:rsidR="00A94AD9" w:rsidRPr="00162D18">
        <w:rPr>
          <w:rFonts w:cstheme="minorHAnsi"/>
          <w:sz w:val="24"/>
          <w:szCs w:val="24"/>
        </w:rPr>
        <w:t xml:space="preserve">based on broad </w:t>
      </w:r>
      <w:r w:rsidR="00A94AD9" w:rsidRPr="00162D18">
        <w:rPr>
          <w:rFonts w:cstheme="minorHAnsi"/>
          <w:sz w:val="24"/>
          <w:szCs w:val="24"/>
        </w:rPr>
        <w:lastRenderedPageBreak/>
        <w:t>societal demands (e.g. social justice</w:t>
      </w:r>
      <w:r w:rsidR="00FB5AB9" w:rsidRPr="00162D18">
        <w:rPr>
          <w:rFonts w:cstheme="minorHAnsi"/>
          <w:sz w:val="24"/>
          <w:szCs w:val="24"/>
        </w:rPr>
        <w:t>;</w:t>
      </w:r>
      <w:r w:rsidR="00A94AD9" w:rsidRPr="00162D18">
        <w:rPr>
          <w:rFonts w:cstheme="minorHAnsi"/>
          <w:sz w:val="24"/>
          <w:szCs w:val="24"/>
        </w:rPr>
        <w:t xml:space="preserve"> gender</w:t>
      </w:r>
      <w:r w:rsidR="004D6D4E" w:rsidRPr="00162D18">
        <w:rPr>
          <w:rFonts w:cstheme="minorHAnsi"/>
          <w:sz w:val="24"/>
          <w:szCs w:val="24"/>
        </w:rPr>
        <w:t>, caste,</w:t>
      </w:r>
      <w:r w:rsidR="00A94AD9" w:rsidRPr="00162D18">
        <w:rPr>
          <w:rFonts w:cstheme="minorHAnsi"/>
          <w:sz w:val="24"/>
          <w:szCs w:val="24"/>
        </w:rPr>
        <w:t xml:space="preserve"> </w:t>
      </w:r>
      <w:r w:rsidR="00283361" w:rsidRPr="00162D18">
        <w:rPr>
          <w:rFonts w:cstheme="minorHAnsi"/>
          <w:sz w:val="24"/>
          <w:szCs w:val="24"/>
        </w:rPr>
        <w:t xml:space="preserve">ethnic </w:t>
      </w:r>
      <w:r w:rsidR="00A94AD9" w:rsidRPr="00162D18">
        <w:rPr>
          <w:rFonts w:cstheme="minorHAnsi"/>
          <w:sz w:val="24"/>
          <w:szCs w:val="24"/>
        </w:rPr>
        <w:t>and racial equality</w:t>
      </w:r>
      <w:r w:rsidR="00FB5AB9" w:rsidRPr="00162D18">
        <w:rPr>
          <w:rFonts w:cstheme="minorHAnsi"/>
          <w:sz w:val="24"/>
          <w:szCs w:val="24"/>
        </w:rPr>
        <w:t>;</w:t>
      </w:r>
      <w:r w:rsidR="00A94AD9" w:rsidRPr="00162D18">
        <w:rPr>
          <w:rFonts w:cstheme="minorHAnsi"/>
          <w:sz w:val="24"/>
          <w:szCs w:val="24"/>
        </w:rPr>
        <w:t xml:space="preserve"> re-centring of hidden history)</w:t>
      </w:r>
      <w:r w:rsidR="00353488" w:rsidRPr="00162D18">
        <w:rPr>
          <w:rFonts w:cstheme="minorHAnsi"/>
          <w:sz w:val="24"/>
          <w:szCs w:val="24"/>
        </w:rPr>
        <w:t xml:space="preserve"> (McCarthy, 2017)</w:t>
      </w:r>
      <w:r w:rsidR="00A94AD9" w:rsidRPr="00162D18">
        <w:rPr>
          <w:rFonts w:cstheme="minorHAnsi"/>
          <w:sz w:val="24"/>
          <w:szCs w:val="24"/>
        </w:rPr>
        <w:t xml:space="preserve">. More needs to be known about their experiences and the dynamics of </w:t>
      </w:r>
      <w:r w:rsidR="009E6B5D" w:rsidRPr="00162D18">
        <w:rPr>
          <w:rFonts w:cstheme="minorHAnsi"/>
          <w:sz w:val="24"/>
          <w:szCs w:val="24"/>
        </w:rPr>
        <w:t>social responsibilities</w:t>
      </w:r>
      <w:r w:rsidR="00A94AD9" w:rsidRPr="00162D18">
        <w:rPr>
          <w:rFonts w:cstheme="minorHAnsi"/>
          <w:sz w:val="24"/>
          <w:szCs w:val="24"/>
        </w:rPr>
        <w:t xml:space="preserve"> governance in which their action is situated</w:t>
      </w:r>
      <w:r w:rsidR="006F3525" w:rsidRPr="00162D18">
        <w:rPr>
          <w:rFonts w:cstheme="minorHAnsi"/>
          <w:sz w:val="24"/>
          <w:szCs w:val="24"/>
        </w:rPr>
        <w:t xml:space="preserve"> (Roberts &amp; Mir</w:t>
      </w:r>
      <w:r w:rsidR="00A8505C" w:rsidRPr="00162D18">
        <w:rPr>
          <w:rFonts w:cstheme="minorHAnsi"/>
          <w:sz w:val="24"/>
          <w:szCs w:val="24"/>
        </w:rPr>
        <w:t xml:space="preserve"> Zulfiqar, 2019)</w:t>
      </w:r>
      <w:r w:rsidR="00A94AD9" w:rsidRPr="00162D18">
        <w:rPr>
          <w:rFonts w:cstheme="minorHAnsi"/>
          <w:sz w:val="24"/>
          <w:szCs w:val="24"/>
        </w:rPr>
        <w:t xml:space="preserve">. </w:t>
      </w:r>
      <w:r w:rsidR="00136693" w:rsidRPr="00162D18">
        <w:rPr>
          <w:rFonts w:cstheme="minorHAnsi"/>
          <w:sz w:val="24"/>
          <w:szCs w:val="24"/>
        </w:rPr>
        <w:t xml:space="preserve">This is </w:t>
      </w:r>
      <w:r w:rsidR="00984C38" w:rsidRPr="00162D18">
        <w:rPr>
          <w:rFonts w:cstheme="minorHAnsi"/>
          <w:sz w:val="24"/>
          <w:szCs w:val="24"/>
        </w:rPr>
        <w:t xml:space="preserve">an opportunity to shed light on the </w:t>
      </w:r>
      <w:r w:rsidR="00136693" w:rsidRPr="00162D18">
        <w:rPr>
          <w:rFonts w:cstheme="minorHAnsi"/>
          <w:sz w:val="24"/>
          <w:szCs w:val="24"/>
        </w:rPr>
        <w:t xml:space="preserve">underexplored </w:t>
      </w:r>
      <w:r w:rsidR="00984C38" w:rsidRPr="00162D18">
        <w:rPr>
          <w:rFonts w:cstheme="minorHAnsi"/>
          <w:sz w:val="24"/>
          <w:szCs w:val="24"/>
        </w:rPr>
        <w:t>role</w:t>
      </w:r>
      <w:r w:rsidR="00136693" w:rsidRPr="00162D18">
        <w:rPr>
          <w:rFonts w:cstheme="minorHAnsi"/>
          <w:sz w:val="24"/>
          <w:szCs w:val="24"/>
        </w:rPr>
        <w:t>s</w:t>
      </w:r>
      <w:r w:rsidR="00984C38" w:rsidRPr="00162D18">
        <w:rPr>
          <w:rFonts w:cstheme="minorHAnsi"/>
          <w:sz w:val="24"/>
          <w:szCs w:val="24"/>
        </w:rPr>
        <w:t xml:space="preserve"> </w:t>
      </w:r>
      <w:r w:rsidR="00136693" w:rsidRPr="00162D18">
        <w:rPr>
          <w:rFonts w:cstheme="minorHAnsi"/>
          <w:sz w:val="24"/>
          <w:szCs w:val="24"/>
        </w:rPr>
        <w:t xml:space="preserve">and perspectives </w:t>
      </w:r>
      <w:r w:rsidR="00984C38" w:rsidRPr="00162D18">
        <w:rPr>
          <w:rFonts w:cstheme="minorHAnsi"/>
          <w:sz w:val="24"/>
          <w:szCs w:val="24"/>
        </w:rPr>
        <w:t xml:space="preserve">in regards to social </w:t>
      </w:r>
      <w:r w:rsidR="00147DBD" w:rsidRPr="00162D18">
        <w:rPr>
          <w:rFonts w:cstheme="minorHAnsi"/>
          <w:sz w:val="24"/>
          <w:szCs w:val="24"/>
        </w:rPr>
        <w:t xml:space="preserve">relations and social </w:t>
      </w:r>
      <w:r w:rsidR="00984C38" w:rsidRPr="00162D18">
        <w:rPr>
          <w:rFonts w:cstheme="minorHAnsi"/>
          <w:sz w:val="24"/>
          <w:szCs w:val="24"/>
        </w:rPr>
        <w:t xml:space="preserve">welfare and on the social responsibilities </w:t>
      </w:r>
      <w:r w:rsidR="00147DBD" w:rsidRPr="00162D18">
        <w:rPr>
          <w:rFonts w:cstheme="minorHAnsi"/>
          <w:sz w:val="24"/>
          <w:szCs w:val="24"/>
        </w:rPr>
        <w:t xml:space="preserve">thereby taken or obfuscated </w:t>
      </w:r>
      <w:r w:rsidR="00984C38" w:rsidRPr="00162D18">
        <w:rPr>
          <w:rFonts w:cstheme="minorHAnsi"/>
          <w:sz w:val="24"/>
          <w:szCs w:val="24"/>
        </w:rPr>
        <w:t>(</w:t>
      </w:r>
      <w:r w:rsidR="00C95734" w:rsidRPr="00162D18">
        <w:rPr>
          <w:rFonts w:cstheme="minorHAnsi"/>
          <w:sz w:val="24"/>
          <w:szCs w:val="24"/>
        </w:rPr>
        <w:t xml:space="preserve">Chrispal, Bapuji &amp; Zietsma, 2020; </w:t>
      </w:r>
      <w:r w:rsidR="00984C38" w:rsidRPr="00162D18">
        <w:rPr>
          <w:rFonts w:cstheme="minorHAnsi"/>
          <w:sz w:val="24"/>
          <w:szCs w:val="24"/>
        </w:rPr>
        <w:t>Hussain &amp; Moriarty, 2018</w:t>
      </w:r>
      <w:r w:rsidR="00841A36" w:rsidRPr="00162D18">
        <w:rPr>
          <w:rFonts w:cstheme="minorHAnsi"/>
          <w:sz w:val="24"/>
          <w:szCs w:val="24"/>
        </w:rPr>
        <w:t>; Muthuri, Moon &amp; Chapple, 2008</w:t>
      </w:r>
      <w:r w:rsidR="00984C38" w:rsidRPr="00162D18">
        <w:rPr>
          <w:rFonts w:cstheme="minorHAnsi"/>
          <w:sz w:val="24"/>
          <w:szCs w:val="24"/>
        </w:rPr>
        <w:t>)</w:t>
      </w:r>
      <w:r w:rsidR="00136693" w:rsidRPr="00162D18">
        <w:rPr>
          <w:rFonts w:cstheme="minorHAnsi"/>
          <w:sz w:val="24"/>
          <w:szCs w:val="24"/>
        </w:rPr>
        <w:t>. T</w:t>
      </w:r>
      <w:r w:rsidR="00226916" w:rsidRPr="00162D18">
        <w:rPr>
          <w:rFonts w:cstheme="minorHAnsi"/>
          <w:sz w:val="24"/>
          <w:szCs w:val="24"/>
        </w:rPr>
        <w:t xml:space="preserve">his is </w:t>
      </w:r>
      <w:r w:rsidR="00DF330D" w:rsidRPr="00162D18">
        <w:rPr>
          <w:rFonts w:cstheme="minorHAnsi"/>
          <w:sz w:val="24"/>
          <w:szCs w:val="24"/>
        </w:rPr>
        <w:t>in contradistinction</w:t>
      </w:r>
      <w:r w:rsidR="00226916" w:rsidRPr="00162D18">
        <w:rPr>
          <w:rFonts w:cstheme="minorHAnsi"/>
          <w:sz w:val="24"/>
          <w:szCs w:val="24"/>
        </w:rPr>
        <w:t xml:space="preserve"> </w:t>
      </w:r>
      <w:r w:rsidR="00136693" w:rsidRPr="00162D18">
        <w:rPr>
          <w:rFonts w:cstheme="minorHAnsi"/>
          <w:sz w:val="24"/>
          <w:szCs w:val="24"/>
        </w:rPr>
        <w:t xml:space="preserve">to </w:t>
      </w:r>
      <w:r w:rsidR="00226916" w:rsidRPr="00162D18">
        <w:rPr>
          <w:rFonts w:cstheme="minorHAnsi"/>
          <w:sz w:val="24"/>
          <w:szCs w:val="24"/>
        </w:rPr>
        <w:t xml:space="preserve">many </w:t>
      </w:r>
      <w:r w:rsidR="004F2176" w:rsidRPr="00162D18">
        <w:rPr>
          <w:rFonts w:cstheme="minorHAnsi"/>
          <w:sz w:val="24"/>
          <w:szCs w:val="24"/>
        </w:rPr>
        <w:t xml:space="preserve">recent </w:t>
      </w:r>
      <w:r w:rsidR="00226916" w:rsidRPr="00162D18">
        <w:rPr>
          <w:rFonts w:cstheme="minorHAnsi"/>
          <w:sz w:val="24"/>
          <w:szCs w:val="24"/>
        </w:rPr>
        <w:t xml:space="preserve">governance institutions, notably </w:t>
      </w:r>
      <w:r w:rsidR="00136693" w:rsidRPr="00162D18">
        <w:rPr>
          <w:rFonts w:cstheme="minorHAnsi"/>
          <w:sz w:val="24"/>
          <w:szCs w:val="24"/>
        </w:rPr>
        <w:t xml:space="preserve">multi-stakeholder initiatives, </w:t>
      </w:r>
      <w:r w:rsidR="00226916" w:rsidRPr="00162D18">
        <w:rPr>
          <w:rFonts w:cstheme="minorHAnsi"/>
          <w:sz w:val="24"/>
          <w:szCs w:val="24"/>
        </w:rPr>
        <w:t xml:space="preserve">which have ostensibly been designed to address social responsibilities globally </w:t>
      </w:r>
      <w:r w:rsidR="00DF330D" w:rsidRPr="00162D18">
        <w:rPr>
          <w:rFonts w:cstheme="minorHAnsi"/>
          <w:sz w:val="24"/>
          <w:szCs w:val="24"/>
        </w:rPr>
        <w:t>but</w:t>
      </w:r>
      <w:r w:rsidR="00136693" w:rsidRPr="00162D18">
        <w:rPr>
          <w:rFonts w:cstheme="minorHAnsi"/>
          <w:sz w:val="24"/>
          <w:szCs w:val="24"/>
        </w:rPr>
        <w:t xml:space="preserve"> </w:t>
      </w:r>
      <w:r w:rsidR="00226916" w:rsidRPr="00162D18">
        <w:rPr>
          <w:rFonts w:cstheme="minorHAnsi"/>
          <w:sz w:val="24"/>
          <w:szCs w:val="24"/>
        </w:rPr>
        <w:t>have been dominated by corporate organizations</w:t>
      </w:r>
      <w:r w:rsidR="00841A36" w:rsidRPr="00162D18">
        <w:rPr>
          <w:rFonts w:cstheme="minorHAnsi"/>
          <w:sz w:val="24"/>
          <w:szCs w:val="24"/>
        </w:rPr>
        <w:t xml:space="preserve"> (Bair &amp; Palpacuer, 2015</w:t>
      </w:r>
      <w:r w:rsidR="00A8505C" w:rsidRPr="00162D18">
        <w:rPr>
          <w:rFonts w:cstheme="minorHAnsi"/>
          <w:sz w:val="24"/>
          <w:szCs w:val="24"/>
        </w:rPr>
        <w:t>; Tornhill, 2019</w:t>
      </w:r>
      <w:r w:rsidR="00841A36" w:rsidRPr="00162D18">
        <w:rPr>
          <w:rFonts w:cstheme="minorHAnsi"/>
          <w:sz w:val="24"/>
          <w:szCs w:val="24"/>
        </w:rPr>
        <w:t>).</w:t>
      </w:r>
      <w:r w:rsidR="00136693" w:rsidRPr="00162D18">
        <w:rPr>
          <w:rFonts w:eastAsia="Times New Roman" w:cstheme="minorHAnsi"/>
          <w:sz w:val="24"/>
          <w:szCs w:val="24"/>
          <w:lang w:eastAsia="da-DK"/>
        </w:rPr>
        <w:t xml:space="preserve"> To date, a largely missing issue has been a concerted examination of the contestation fuelled by the development of </w:t>
      </w:r>
      <w:r w:rsidR="009E6B5D" w:rsidRPr="00162D18">
        <w:rPr>
          <w:rFonts w:cstheme="minorHAnsi"/>
          <w:sz w:val="24"/>
          <w:szCs w:val="24"/>
        </w:rPr>
        <w:t xml:space="preserve">social responsibilities </w:t>
      </w:r>
      <w:r w:rsidR="00136693" w:rsidRPr="00162D18">
        <w:rPr>
          <w:rFonts w:eastAsia="Times New Roman" w:cstheme="minorHAnsi"/>
          <w:sz w:val="24"/>
          <w:szCs w:val="24"/>
          <w:lang w:eastAsia="da-DK"/>
        </w:rPr>
        <w:t>institutions (and the organizations, policies, strategies and practices that make up and reflect these)</w:t>
      </w:r>
      <w:r w:rsidR="00571653" w:rsidRPr="00162D18">
        <w:rPr>
          <w:rFonts w:eastAsia="Times New Roman" w:cstheme="minorHAnsi"/>
          <w:sz w:val="24"/>
          <w:szCs w:val="24"/>
          <w:lang w:eastAsia="da-DK"/>
        </w:rPr>
        <w:t xml:space="preserve"> (Banerjee</w:t>
      </w:r>
      <w:r w:rsidR="00571653" w:rsidRPr="00162D18">
        <w:rPr>
          <w:rFonts w:eastAsia="Times New Roman" w:cstheme="minorHAnsi"/>
          <w:bCs/>
          <w:sz w:val="24"/>
          <w:szCs w:val="24"/>
          <w:lang w:eastAsia="da-DK"/>
        </w:rPr>
        <w:t>, 2018)</w:t>
      </w:r>
      <w:r w:rsidR="00136693" w:rsidRPr="00162D18">
        <w:rPr>
          <w:rFonts w:eastAsia="Times New Roman" w:cstheme="minorHAnsi"/>
          <w:sz w:val="24"/>
          <w:szCs w:val="24"/>
          <w:lang w:eastAsia="da-DK"/>
        </w:rPr>
        <w:t xml:space="preserve">. In particular, </w:t>
      </w:r>
      <w:r w:rsidR="00136693" w:rsidRPr="00162D18">
        <w:rPr>
          <w:rFonts w:eastAsia="Times New Roman" w:cstheme="minorHAnsi"/>
          <w:iCs/>
          <w:sz w:val="24"/>
          <w:szCs w:val="24"/>
          <w:lang w:eastAsia="da-DK"/>
        </w:rPr>
        <w:t xml:space="preserve">how </w:t>
      </w:r>
      <w:r w:rsidR="009E6B5D" w:rsidRPr="00162D18">
        <w:rPr>
          <w:rFonts w:cstheme="minorHAnsi"/>
          <w:sz w:val="24"/>
          <w:szCs w:val="24"/>
        </w:rPr>
        <w:t>social responsibilities</w:t>
      </w:r>
      <w:r w:rsidR="00136693" w:rsidRPr="00162D18">
        <w:rPr>
          <w:rFonts w:eastAsia="Times New Roman" w:cstheme="minorHAnsi"/>
          <w:iCs/>
          <w:sz w:val="24"/>
          <w:szCs w:val="24"/>
          <w:lang w:eastAsia="da-DK"/>
        </w:rPr>
        <w:t xml:space="preserve"> are </w:t>
      </w:r>
      <w:r w:rsidR="008A1677" w:rsidRPr="00162D18">
        <w:rPr>
          <w:rFonts w:eastAsia="Times New Roman" w:cstheme="minorHAnsi"/>
          <w:iCs/>
          <w:sz w:val="24"/>
          <w:szCs w:val="24"/>
          <w:lang w:eastAsia="da-DK"/>
        </w:rPr>
        <w:t xml:space="preserve">deconstructed, </w:t>
      </w:r>
      <w:r w:rsidR="00136693" w:rsidRPr="00162D18">
        <w:rPr>
          <w:rFonts w:eastAsia="Times New Roman" w:cstheme="minorHAnsi"/>
          <w:iCs/>
          <w:sz w:val="24"/>
          <w:szCs w:val="24"/>
          <w:lang w:eastAsia="da-DK"/>
        </w:rPr>
        <w:t>evaded</w:t>
      </w:r>
      <w:r w:rsidR="00A26558" w:rsidRPr="00162D18">
        <w:rPr>
          <w:rFonts w:eastAsia="Times New Roman" w:cstheme="minorHAnsi"/>
          <w:iCs/>
          <w:sz w:val="24"/>
          <w:szCs w:val="24"/>
          <w:lang w:eastAsia="da-DK"/>
        </w:rPr>
        <w:t>, subverted</w:t>
      </w:r>
      <w:r w:rsidR="00136693" w:rsidRPr="00162D18">
        <w:rPr>
          <w:rFonts w:eastAsia="Times New Roman" w:cstheme="minorHAnsi"/>
          <w:iCs/>
          <w:sz w:val="24"/>
          <w:szCs w:val="24"/>
          <w:lang w:eastAsia="da-DK"/>
        </w:rPr>
        <w:t xml:space="preserve"> and resisted</w:t>
      </w:r>
      <w:r w:rsidR="00136693" w:rsidRPr="00162D18">
        <w:rPr>
          <w:rFonts w:eastAsia="Times New Roman" w:cstheme="minorHAnsi"/>
          <w:sz w:val="24"/>
          <w:szCs w:val="24"/>
          <w:lang w:eastAsia="da-DK"/>
        </w:rPr>
        <w:t xml:space="preserve"> from different geo-political contextual perspectives has been passed over by much of the mainstream literature. </w:t>
      </w:r>
    </w:p>
    <w:p w14:paraId="3044468D" w14:textId="77777777" w:rsidR="00D50E49" w:rsidRPr="00162D18" w:rsidRDefault="00D50E49" w:rsidP="00D50E49">
      <w:pPr>
        <w:rPr>
          <w:rFonts w:cstheme="minorHAnsi"/>
          <w:b/>
          <w:sz w:val="24"/>
          <w:szCs w:val="24"/>
        </w:rPr>
      </w:pPr>
    </w:p>
    <w:p w14:paraId="083EB492" w14:textId="68A2003B" w:rsidR="00D50E49" w:rsidRPr="00162D18" w:rsidRDefault="00D50E49" w:rsidP="00D50E49">
      <w:pPr>
        <w:rPr>
          <w:rFonts w:cstheme="minorHAnsi"/>
          <w:b/>
          <w:sz w:val="24"/>
          <w:szCs w:val="24"/>
        </w:rPr>
      </w:pPr>
      <w:r w:rsidRPr="00162D18">
        <w:rPr>
          <w:rFonts w:cstheme="minorHAnsi"/>
          <w:b/>
          <w:sz w:val="24"/>
          <w:szCs w:val="24"/>
        </w:rPr>
        <w:t xml:space="preserve">INDICATIVE QUESTIONS: </w:t>
      </w:r>
    </w:p>
    <w:p w14:paraId="1EF035A5" w14:textId="15D570C6" w:rsidR="00B86592" w:rsidRPr="00162D18" w:rsidRDefault="00B86592" w:rsidP="00B86592">
      <w:pPr>
        <w:pStyle w:val="ListParagraph"/>
        <w:keepNext/>
        <w:keepLines/>
        <w:numPr>
          <w:ilvl w:val="1"/>
          <w:numId w:val="4"/>
        </w:numPr>
        <w:tabs>
          <w:tab w:val="left" w:pos="567"/>
        </w:tabs>
        <w:spacing w:after="0" w:line="240" w:lineRule="auto"/>
        <w:ind w:left="567" w:hanging="567"/>
        <w:rPr>
          <w:rFonts w:cstheme="minorHAnsi"/>
          <w:sz w:val="24"/>
          <w:szCs w:val="24"/>
          <w:lang w:val="en-GB"/>
        </w:rPr>
      </w:pPr>
      <w:r w:rsidRPr="00162D18">
        <w:rPr>
          <w:rFonts w:cstheme="minorHAnsi"/>
          <w:sz w:val="24"/>
          <w:szCs w:val="24"/>
          <w:lang w:val="en-GB"/>
        </w:rPr>
        <w:t>How do</w:t>
      </w:r>
      <w:r w:rsidR="00FB5AB9" w:rsidRPr="00162D18">
        <w:rPr>
          <w:rFonts w:cstheme="minorHAnsi"/>
          <w:sz w:val="24"/>
          <w:szCs w:val="24"/>
          <w:lang w:val="en-GB"/>
        </w:rPr>
        <w:t xml:space="preserve"> individuals, </w:t>
      </w:r>
      <w:r w:rsidRPr="00162D18">
        <w:rPr>
          <w:rFonts w:cstheme="minorHAnsi"/>
          <w:sz w:val="24"/>
          <w:szCs w:val="24"/>
          <w:lang w:val="en-GB"/>
        </w:rPr>
        <w:t xml:space="preserve">groups and </w:t>
      </w:r>
      <w:r w:rsidR="00FB5AB9" w:rsidRPr="00162D18">
        <w:rPr>
          <w:rFonts w:cstheme="minorHAnsi"/>
          <w:sz w:val="24"/>
          <w:szCs w:val="24"/>
          <w:lang w:val="en-GB"/>
        </w:rPr>
        <w:t>communities</w:t>
      </w:r>
      <w:r w:rsidRPr="00162D18">
        <w:rPr>
          <w:rFonts w:cstheme="minorHAnsi"/>
          <w:sz w:val="24"/>
          <w:szCs w:val="24"/>
          <w:lang w:val="en-GB"/>
        </w:rPr>
        <w:t xml:space="preserve"> </w:t>
      </w:r>
      <w:r w:rsidR="00F52A75" w:rsidRPr="00162D18">
        <w:rPr>
          <w:rFonts w:cstheme="minorHAnsi"/>
          <w:sz w:val="24"/>
          <w:szCs w:val="24"/>
          <w:lang w:val="en-GB"/>
        </w:rPr>
        <w:t xml:space="preserve">from various geographic and geo-political contexts </w:t>
      </w:r>
      <w:r w:rsidRPr="00162D18">
        <w:rPr>
          <w:rFonts w:cstheme="minorHAnsi"/>
          <w:sz w:val="24"/>
          <w:szCs w:val="24"/>
          <w:lang w:val="en-GB"/>
        </w:rPr>
        <w:t>experience the impos</w:t>
      </w:r>
      <w:r w:rsidR="00EF33EC" w:rsidRPr="00162D18">
        <w:rPr>
          <w:rFonts w:cstheme="minorHAnsi"/>
          <w:sz w:val="24"/>
          <w:szCs w:val="24"/>
          <w:lang w:val="en-GB"/>
        </w:rPr>
        <w:t>ition</w:t>
      </w:r>
      <w:r w:rsidRPr="00162D18">
        <w:rPr>
          <w:rFonts w:cstheme="minorHAnsi"/>
          <w:sz w:val="24"/>
          <w:szCs w:val="24"/>
          <w:lang w:val="en-GB"/>
        </w:rPr>
        <w:t xml:space="preserve"> of social responsibilit</w:t>
      </w:r>
      <w:r w:rsidR="00750350" w:rsidRPr="00162D18">
        <w:rPr>
          <w:rFonts w:cstheme="minorHAnsi"/>
          <w:sz w:val="24"/>
          <w:szCs w:val="24"/>
          <w:lang w:val="en-GB"/>
        </w:rPr>
        <w:t>ies and practices</w:t>
      </w:r>
      <w:r w:rsidR="00C95734" w:rsidRPr="00162D18">
        <w:rPr>
          <w:rFonts w:cstheme="minorHAnsi"/>
          <w:sz w:val="24"/>
          <w:szCs w:val="24"/>
          <w:lang w:val="en-GB"/>
        </w:rPr>
        <w:t xml:space="preserve"> from businesses of all forms</w:t>
      </w:r>
      <w:r w:rsidRPr="00162D18">
        <w:rPr>
          <w:rFonts w:cstheme="minorHAnsi"/>
          <w:sz w:val="24"/>
          <w:szCs w:val="24"/>
          <w:lang w:val="en-GB"/>
        </w:rPr>
        <w:t xml:space="preserve">? </w:t>
      </w:r>
    </w:p>
    <w:p w14:paraId="658DE4F5" w14:textId="390B84F3" w:rsidR="00966130" w:rsidRPr="00162D18" w:rsidRDefault="00B86592" w:rsidP="0098295A">
      <w:pPr>
        <w:pStyle w:val="ListParagraph"/>
        <w:numPr>
          <w:ilvl w:val="1"/>
          <w:numId w:val="4"/>
        </w:numPr>
        <w:tabs>
          <w:tab w:val="left" w:pos="567"/>
        </w:tabs>
        <w:spacing w:after="0" w:line="240" w:lineRule="auto"/>
        <w:ind w:left="567" w:hanging="567"/>
        <w:rPr>
          <w:rFonts w:cstheme="minorHAnsi"/>
          <w:sz w:val="24"/>
          <w:szCs w:val="24"/>
          <w:lang w:val="en-GB"/>
        </w:rPr>
      </w:pPr>
      <w:r w:rsidRPr="00162D18">
        <w:rPr>
          <w:rFonts w:cstheme="minorHAnsi"/>
          <w:sz w:val="24"/>
          <w:szCs w:val="24"/>
          <w:lang w:val="en-GB"/>
        </w:rPr>
        <w:t>How are social responsibilities and thei</w:t>
      </w:r>
      <w:r w:rsidR="000862F2" w:rsidRPr="00162D18">
        <w:rPr>
          <w:rFonts w:cstheme="minorHAnsi"/>
          <w:sz w:val="24"/>
          <w:szCs w:val="24"/>
          <w:lang w:val="en-GB"/>
        </w:rPr>
        <w:t>r related</w:t>
      </w:r>
      <w:r w:rsidRPr="00162D18">
        <w:rPr>
          <w:rFonts w:cstheme="minorHAnsi"/>
          <w:sz w:val="24"/>
          <w:szCs w:val="24"/>
          <w:lang w:val="en-GB"/>
        </w:rPr>
        <w:t xml:space="preserve"> institutions and practices transformed</w:t>
      </w:r>
      <w:r w:rsidR="00071B4D" w:rsidRPr="00162D18">
        <w:rPr>
          <w:rFonts w:cstheme="minorHAnsi"/>
          <w:sz w:val="24"/>
          <w:szCs w:val="24"/>
          <w:lang w:val="en-GB"/>
        </w:rPr>
        <w:t>, subverted</w:t>
      </w:r>
      <w:r w:rsidRPr="00162D18">
        <w:rPr>
          <w:rFonts w:cstheme="minorHAnsi"/>
          <w:sz w:val="24"/>
          <w:szCs w:val="24"/>
          <w:lang w:val="en-GB"/>
        </w:rPr>
        <w:t xml:space="preserve"> and/or resisted within</w:t>
      </w:r>
      <w:r w:rsidR="00F16770" w:rsidRPr="00162D18">
        <w:rPr>
          <w:rFonts w:cstheme="minorHAnsi"/>
          <w:sz w:val="24"/>
          <w:szCs w:val="24"/>
          <w:lang w:val="en-GB"/>
        </w:rPr>
        <w:t>,</w:t>
      </w:r>
      <w:r w:rsidR="000901EE" w:rsidRPr="00162D18">
        <w:rPr>
          <w:rFonts w:cstheme="minorHAnsi"/>
          <w:sz w:val="24"/>
          <w:szCs w:val="24"/>
          <w:lang w:val="en-GB"/>
        </w:rPr>
        <w:t xml:space="preserve"> </w:t>
      </w:r>
      <w:r w:rsidRPr="00162D18">
        <w:rPr>
          <w:rFonts w:cstheme="minorHAnsi"/>
          <w:sz w:val="24"/>
          <w:szCs w:val="24"/>
          <w:lang w:val="en-GB"/>
        </w:rPr>
        <w:t xml:space="preserve">across </w:t>
      </w:r>
      <w:r w:rsidR="00F16770" w:rsidRPr="00162D18">
        <w:rPr>
          <w:rFonts w:cstheme="minorHAnsi"/>
          <w:sz w:val="24"/>
          <w:szCs w:val="24"/>
          <w:lang w:val="en-GB"/>
        </w:rPr>
        <w:t xml:space="preserve">and outside of </w:t>
      </w:r>
      <w:r w:rsidRPr="00162D18">
        <w:rPr>
          <w:rFonts w:cstheme="minorHAnsi"/>
          <w:sz w:val="24"/>
          <w:szCs w:val="24"/>
          <w:lang w:val="en-GB"/>
        </w:rPr>
        <w:t>organizations and workplaces?</w:t>
      </w:r>
    </w:p>
    <w:p w14:paraId="1144F5FE" w14:textId="55E0E5A9" w:rsidR="0098295A" w:rsidRPr="00162D18" w:rsidRDefault="00954D2A" w:rsidP="0098295A">
      <w:pPr>
        <w:pStyle w:val="ListParagraph"/>
        <w:numPr>
          <w:ilvl w:val="1"/>
          <w:numId w:val="4"/>
        </w:numPr>
        <w:tabs>
          <w:tab w:val="left" w:pos="567"/>
        </w:tabs>
        <w:spacing w:after="0" w:line="240" w:lineRule="auto"/>
        <w:ind w:left="567" w:hanging="567"/>
        <w:rPr>
          <w:rFonts w:cstheme="minorHAnsi"/>
          <w:sz w:val="24"/>
          <w:szCs w:val="24"/>
          <w:lang w:val="en-GB"/>
        </w:rPr>
      </w:pPr>
      <w:r w:rsidRPr="00162D18">
        <w:rPr>
          <w:rFonts w:cstheme="minorHAnsi"/>
          <w:sz w:val="24"/>
          <w:szCs w:val="24"/>
          <w:lang w:val="en-GB"/>
        </w:rPr>
        <w:t xml:space="preserve">How do intersections of race, ethnicity, class, age, gender, (dis)ability, nationality, religion, </w:t>
      </w:r>
      <w:r w:rsidR="00283361" w:rsidRPr="00162D18">
        <w:rPr>
          <w:rFonts w:cstheme="minorHAnsi"/>
          <w:sz w:val="24"/>
          <w:szCs w:val="24"/>
          <w:lang w:val="en-GB"/>
        </w:rPr>
        <w:t xml:space="preserve">sexual orientation, </w:t>
      </w:r>
      <w:r w:rsidR="00C95734" w:rsidRPr="00162D18">
        <w:rPr>
          <w:rFonts w:cstheme="minorHAnsi"/>
          <w:sz w:val="24"/>
          <w:szCs w:val="24"/>
          <w:lang w:val="en-GB"/>
        </w:rPr>
        <w:t>caste</w:t>
      </w:r>
      <w:r w:rsidR="00283361" w:rsidRPr="00162D18">
        <w:rPr>
          <w:rFonts w:cstheme="minorHAnsi"/>
          <w:sz w:val="24"/>
          <w:szCs w:val="24"/>
          <w:lang w:val="en-GB"/>
        </w:rPr>
        <w:t>, migrant status</w:t>
      </w:r>
      <w:r w:rsidR="00C95734" w:rsidRPr="00162D18">
        <w:rPr>
          <w:rFonts w:cstheme="minorHAnsi"/>
          <w:sz w:val="24"/>
          <w:szCs w:val="24"/>
          <w:lang w:val="en-GB"/>
        </w:rPr>
        <w:t xml:space="preserve"> </w:t>
      </w:r>
      <w:r w:rsidRPr="00162D18">
        <w:rPr>
          <w:rFonts w:cstheme="minorHAnsi"/>
          <w:sz w:val="24"/>
          <w:szCs w:val="24"/>
          <w:lang w:val="en-GB"/>
        </w:rPr>
        <w:t xml:space="preserve">and so forth </w:t>
      </w:r>
      <w:r w:rsidR="00B62B36" w:rsidRPr="00162D18">
        <w:rPr>
          <w:rFonts w:cstheme="minorHAnsi"/>
          <w:sz w:val="24"/>
          <w:szCs w:val="24"/>
          <w:lang w:val="en-GB"/>
        </w:rPr>
        <w:t xml:space="preserve">reflect and inform </w:t>
      </w:r>
      <w:r w:rsidRPr="00162D18">
        <w:rPr>
          <w:rFonts w:cstheme="minorHAnsi"/>
          <w:sz w:val="24"/>
          <w:szCs w:val="24"/>
          <w:lang w:val="en-GB"/>
        </w:rPr>
        <w:t>social responsibility contestation?</w:t>
      </w:r>
    </w:p>
    <w:p w14:paraId="722D3AF4" w14:textId="78DD9F21" w:rsidR="0098295A" w:rsidRPr="00162D18" w:rsidRDefault="0098295A" w:rsidP="00750350">
      <w:pPr>
        <w:pStyle w:val="ListParagraph"/>
        <w:numPr>
          <w:ilvl w:val="0"/>
          <w:numId w:val="5"/>
        </w:numPr>
        <w:tabs>
          <w:tab w:val="left" w:pos="567"/>
        </w:tabs>
        <w:spacing w:after="0" w:line="240" w:lineRule="auto"/>
        <w:ind w:left="567" w:hanging="567"/>
        <w:rPr>
          <w:rFonts w:cstheme="minorHAnsi"/>
          <w:sz w:val="24"/>
          <w:szCs w:val="24"/>
          <w:lang w:val="en-GB"/>
        </w:rPr>
      </w:pPr>
      <w:r w:rsidRPr="00162D18">
        <w:rPr>
          <w:rFonts w:cstheme="minorHAnsi"/>
          <w:sz w:val="24"/>
          <w:szCs w:val="24"/>
          <w:lang w:val="en-US"/>
        </w:rPr>
        <w:t xml:space="preserve">How are social responsibilities organized and experienced in rarely studied </w:t>
      </w:r>
      <w:r w:rsidR="00750350" w:rsidRPr="00162D18">
        <w:rPr>
          <w:rFonts w:cstheme="minorHAnsi"/>
          <w:sz w:val="24"/>
          <w:szCs w:val="24"/>
          <w:lang w:val="en-US"/>
        </w:rPr>
        <w:t>settings</w:t>
      </w:r>
      <w:r w:rsidRPr="00162D18">
        <w:rPr>
          <w:rFonts w:cstheme="minorHAnsi"/>
          <w:sz w:val="24"/>
          <w:szCs w:val="24"/>
          <w:lang w:val="en-US"/>
        </w:rPr>
        <w:t>, such as informal economies</w:t>
      </w:r>
      <w:r w:rsidR="00FB5AB9" w:rsidRPr="00162D18">
        <w:rPr>
          <w:rFonts w:cstheme="minorHAnsi"/>
          <w:sz w:val="24"/>
          <w:szCs w:val="24"/>
          <w:lang w:val="en-US"/>
        </w:rPr>
        <w:t>, marginalized or overlooked groups and communities</w:t>
      </w:r>
      <w:r w:rsidR="00750350" w:rsidRPr="00162D18">
        <w:rPr>
          <w:rFonts w:cstheme="minorHAnsi"/>
          <w:sz w:val="24"/>
          <w:szCs w:val="24"/>
          <w:lang w:val="en-US"/>
        </w:rPr>
        <w:t xml:space="preserve"> such as First Nations peoples</w:t>
      </w:r>
      <w:r w:rsidR="002F125F" w:rsidRPr="00162D18">
        <w:rPr>
          <w:rFonts w:cstheme="minorHAnsi"/>
          <w:sz w:val="24"/>
          <w:szCs w:val="24"/>
          <w:lang w:val="en-US"/>
        </w:rPr>
        <w:t xml:space="preserve">, </w:t>
      </w:r>
      <w:r w:rsidR="00FB5AB9" w:rsidRPr="00162D18">
        <w:rPr>
          <w:rFonts w:cstheme="minorHAnsi"/>
          <w:sz w:val="24"/>
          <w:szCs w:val="24"/>
          <w:lang w:val="en-US"/>
        </w:rPr>
        <w:t>emerging work settings such as platform/gig work</w:t>
      </w:r>
      <w:r w:rsidR="002F125F" w:rsidRPr="00162D18">
        <w:rPr>
          <w:rFonts w:cstheme="minorHAnsi"/>
          <w:sz w:val="24"/>
          <w:szCs w:val="24"/>
          <w:lang w:val="en-US"/>
        </w:rPr>
        <w:t xml:space="preserve"> and vis-à-vis technological advance and adoption</w:t>
      </w:r>
      <w:r w:rsidRPr="00162D18">
        <w:rPr>
          <w:rFonts w:cstheme="minorHAnsi"/>
          <w:sz w:val="24"/>
          <w:szCs w:val="24"/>
          <w:lang w:val="en-US"/>
        </w:rPr>
        <w:t>?</w:t>
      </w:r>
    </w:p>
    <w:p w14:paraId="4C3B9F79" w14:textId="449B7600" w:rsidR="0098295A" w:rsidRPr="00162D18" w:rsidRDefault="0098295A" w:rsidP="0098295A">
      <w:pPr>
        <w:pStyle w:val="ListParagraph"/>
        <w:numPr>
          <w:ilvl w:val="1"/>
          <w:numId w:val="4"/>
        </w:numPr>
        <w:tabs>
          <w:tab w:val="left" w:pos="567"/>
        </w:tabs>
        <w:spacing w:after="0" w:line="240" w:lineRule="auto"/>
        <w:ind w:left="567" w:hanging="567"/>
        <w:rPr>
          <w:rFonts w:cstheme="minorHAnsi"/>
          <w:sz w:val="24"/>
          <w:szCs w:val="24"/>
          <w:lang w:val="en-GB"/>
        </w:rPr>
      </w:pPr>
      <w:r w:rsidRPr="00162D18">
        <w:rPr>
          <w:rFonts w:cstheme="minorHAnsi"/>
          <w:sz w:val="24"/>
          <w:szCs w:val="24"/>
          <w:lang w:val="en-GB"/>
        </w:rPr>
        <w:t>How can perspectives from representatives of small</w:t>
      </w:r>
      <w:r w:rsidR="00DF330D" w:rsidRPr="00162D18">
        <w:rPr>
          <w:rFonts w:cstheme="minorHAnsi"/>
          <w:sz w:val="24"/>
          <w:szCs w:val="24"/>
          <w:lang w:val="en-GB"/>
        </w:rPr>
        <w:t xml:space="preserve"> and </w:t>
      </w:r>
      <w:r w:rsidRPr="00162D18">
        <w:rPr>
          <w:rFonts w:cstheme="minorHAnsi"/>
          <w:sz w:val="24"/>
          <w:szCs w:val="24"/>
          <w:lang w:val="en-GB"/>
        </w:rPr>
        <w:t xml:space="preserve">medium </w:t>
      </w:r>
      <w:r w:rsidR="00DF330D" w:rsidRPr="00162D18">
        <w:rPr>
          <w:rFonts w:cstheme="minorHAnsi"/>
          <w:sz w:val="24"/>
          <w:szCs w:val="24"/>
          <w:lang w:val="en-GB"/>
        </w:rPr>
        <w:t xml:space="preserve">sized </w:t>
      </w:r>
      <w:r w:rsidRPr="00162D18">
        <w:rPr>
          <w:rFonts w:cstheme="minorHAnsi"/>
          <w:sz w:val="24"/>
          <w:szCs w:val="24"/>
          <w:lang w:val="en-GB"/>
        </w:rPr>
        <w:t>enterprises,</w:t>
      </w:r>
      <w:r w:rsidR="00DF330D" w:rsidRPr="00162D18">
        <w:rPr>
          <w:rFonts w:cstheme="minorHAnsi"/>
          <w:sz w:val="24"/>
          <w:szCs w:val="24"/>
          <w:lang w:val="en-GB"/>
        </w:rPr>
        <w:t xml:space="preserve"> social enterprises,</w:t>
      </w:r>
      <w:r w:rsidRPr="00162D18">
        <w:rPr>
          <w:rFonts w:cstheme="minorHAnsi"/>
          <w:sz w:val="24"/>
          <w:szCs w:val="24"/>
          <w:lang w:val="en-GB"/>
        </w:rPr>
        <w:t xml:space="preserve"> national governments, NGOs and grassroots</w:t>
      </w:r>
      <w:r w:rsidR="00F16770" w:rsidRPr="00162D18">
        <w:rPr>
          <w:rFonts w:cstheme="minorHAnsi"/>
          <w:sz w:val="24"/>
          <w:szCs w:val="24"/>
          <w:lang w:val="en-GB"/>
        </w:rPr>
        <w:t xml:space="preserve"> or other types of</w:t>
      </w:r>
      <w:r w:rsidRPr="00162D18">
        <w:rPr>
          <w:rFonts w:cstheme="minorHAnsi"/>
          <w:sz w:val="24"/>
          <w:szCs w:val="24"/>
          <w:lang w:val="en-GB"/>
        </w:rPr>
        <w:t xml:space="preserve"> organizations enhance our understanding of the social responsibilities</w:t>
      </w:r>
      <w:r w:rsidR="00353382" w:rsidRPr="00162D18">
        <w:rPr>
          <w:rFonts w:cstheme="minorHAnsi"/>
          <w:sz w:val="24"/>
          <w:szCs w:val="24"/>
          <w:lang w:val="en-GB"/>
        </w:rPr>
        <w:t xml:space="preserve"> of business</w:t>
      </w:r>
      <w:r w:rsidRPr="00162D18">
        <w:rPr>
          <w:rFonts w:cstheme="minorHAnsi"/>
          <w:sz w:val="24"/>
          <w:szCs w:val="24"/>
          <w:lang w:val="en-GB"/>
        </w:rPr>
        <w:t>?</w:t>
      </w:r>
    </w:p>
    <w:p w14:paraId="7CA60B73" w14:textId="36C50183" w:rsidR="0098295A" w:rsidRPr="00162D18" w:rsidRDefault="0098295A" w:rsidP="0098295A">
      <w:pPr>
        <w:pStyle w:val="ListParagraph"/>
        <w:numPr>
          <w:ilvl w:val="0"/>
          <w:numId w:val="5"/>
        </w:numPr>
        <w:tabs>
          <w:tab w:val="left" w:pos="567"/>
        </w:tabs>
        <w:spacing w:after="0" w:line="240" w:lineRule="auto"/>
        <w:ind w:left="567" w:hanging="567"/>
        <w:rPr>
          <w:rFonts w:cstheme="minorHAnsi"/>
          <w:sz w:val="24"/>
          <w:szCs w:val="24"/>
          <w:lang w:val="en-GB"/>
        </w:rPr>
      </w:pPr>
      <w:r w:rsidRPr="00162D18">
        <w:rPr>
          <w:rFonts w:cstheme="minorHAnsi"/>
          <w:sz w:val="24"/>
          <w:szCs w:val="24"/>
          <w:lang w:val="en-GB"/>
        </w:rPr>
        <w:t>Which theoretical contributions from global South contexts, including outside the field of organization studies, can enhance or challenge theori</w:t>
      </w:r>
      <w:r w:rsidR="00353382" w:rsidRPr="00162D18">
        <w:rPr>
          <w:rFonts w:cstheme="minorHAnsi"/>
          <w:sz w:val="24"/>
          <w:szCs w:val="24"/>
          <w:lang w:val="en-GB"/>
        </w:rPr>
        <w:t>zing on the social responsibilities of business</w:t>
      </w:r>
      <w:r w:rsidRPr="00162D18">
        <w:rPr>
          <w:rFonts w:cstheme="minorHAnsi"/>
          <w:sz w:val="24"/>
          <w:szCs w:val="24"/>
          <w:lang w:val="en-GB"/>
        </w:rPr>
        <w:t xml:space="preserve"> developed in the global North?</w:t>
      </w:r>
    </w:p>
    <w:p w14:paraId="602F0B55" w14:textId="644B0F83" w:rsidR="00954D2A" w:rsidRPr="00162D18" w:rsidRDefault="00954D2A" w:rsidP="00966130">
      <w:pPr>
        <w:pStyle w:val="ListParagraph"/>
        <w:numPr>
          <w:ilvl w:val="0"/>
          <w:numId w:val="5"/>
        </w:numPr>
        <w:tabs>
          <w:tab w:val="left" w:pos="567"/>
        </w:tabs>
        <w:spacing w:after="0" w:line="240" w:lineRule="auto"/>
        <w:ind w:left="567" w:hanging="567"/>
        <w:rPr>
          <w:rFonts w:cstheme="minorHAnsi"/>
          <w:sz w:val="24"/>
          <w:szCs w:val="24"/>
          <w:lang w:val="en-GB"/>
        </w:rPr>
      </w:pPr>
      <w:r w:rsidRPr="00162D18">
        <w:rPr>
          <w:rFonts w:cstheme="minorHAnsi"/>
          <w:sz w:val="24"/>
          <w:szCs w:val="24"/>
          <w:lang w:val="en-GB"/>
        </w:rPr>
        <w:t>Under which conditions can theoretical perspectives be useful across contextual boundaries when examining social responsibilities of business?</w:t>
      </w:r>
    </w:p>
    <w:p w14:paraId="535D0D50" w14:textId="77777777" w:rsidR="00860EF2" w:rsidRPr="00162D18" w:rsidRDefault="00860EF2" w:rsidP="00D50E49">
      <w:pPr>
        <w:rPr>
          <w:rFonts w:cstheme="minorHAnsi"/>
          <w:b/>
          <w:sz w:val="24"/>
          <w:szCs w:val="24"/>
        </w:rPr>
      </w:pPr>
    </w:p>
    <w:p w14:paraId="311514C4" w14:textId="411258DA" w:rsidR="00D50E49" w:rsidRPr="00162D18" w:rsidRDefault="00D50E49" w:rsidP="00D50E49">
      <w:pPr>
        <w:rPr>
          <w:rFonts w:cstheme="minorHAnsi"/>
          <w:b/>
          <w:sz w:val="24"/>
          <w:szCs w:val="24"/>
        </w:rPr>
      </w:pPr>
      <w:r w:rsidRPr="00162D18">
        <w:rPr>
          <w:rFonts w:cstheme="minorHAnsi"/>
          <w:b/>
          <w:sz w:val="24"/>
          <w:szCs w:val="24"/>
        </w:rPr>
        <w:t>POTENTIAL CONTRIBUTORS SHOULD NOTE:</w:t>
      </w:r>
    </w:p>
    <w:p w14:paraId="10CA6F09" w14:textId="598D09FE" w:rsidR="00D50E49" w:rsidRPr="00162D18" w:rsidRDefault="00D50E49" w:rsidP="00D50E49">
      <w:pPr>
        <w:rPr>
          <w:rFonts w:cstheme="minorHAnsi"/>
          <w:sz w:val="24"/>
          <w:szCs w:val="24"/>
        </w:rPr>
      </w:pPr>
      <w:r w:rsidRPr="00162D18">
        <w:rPr>
          <w:rFonts w:cstheme="minorHAnsi"/>
          <w:sz w:val="24"/>
          <w:szCs w:val="24"/>
        </w:rPr>
        <w:t xml:space="preserve">This Special Issue is in line with, and strongly supportive of, the </w:t>
      </w:r>
      <w:hyperlink r:id="rId11" w:history="1">
        <w:r w:rsidR="0098295A" w:rsidRPr="00162D18">
          <w:rPr>
            <w:rStyle w:val="Hyperlink"/>
            <w:rFonts w:cstheme="minorHAnsi"/>
            <w:sz w:val="24"/>
            <w:szCs w:val="24"/>
          </w:rPr>
          <w:t>mission and focus</w:t>
        </w:r>
      </w:hyperlink>
      <w:r w:rsidR="0098295A" w:rsidRPr="00162D18">
        <w:rPr>
          <w:rFonts w:cstheme="minorHAnsi"/>
          <w:sz w:val="24"/>
          <w:szCs w:val="24"/>
        </w:rPr>
        <w:t xml:space="preserve"> of</w:t>
      </w:r>
      <w:r w:rsidRPr="00162D18">
        <w:rPr>
          <w:rFonts w:cstheme="minorHAnsi"/>
          <w:sz w:val="24"/>
          <w:szCs w:val="24"/>
        </w:rPr>
        <w:t xml:space="preserve"> </w:t>
      </w:r>
      <w:r w:rsidRPr="00162D18">
        <w:rPr>
          <w:rFonts w:cstheme="minorHAnsi"/>
          <w:i/>
          <w:sz w:val="24"/>
          <w:szCs w:val="24"/>
        </w:rPr>
        <w:t xml:space="preserve">Human Relations. </w:t>
      </w:r>
      <w:r w:rsidRPr="00162D18">
        <w:rPr>
          <w:rFonts w:cstheme="minorHAnsi"/>
          <w:sz w:val="24"/>
          <w:szCs w:val="24"/>
        </w:rPr>
        <w:t>Potential contributors are strongly advised to familiari</w:t>
      </w:r>
      <w:r w:rsidR="00FB5AB9" w:rsidRPr="00162D18">
        <w:rPr>
          <w:rFonts w:cstheme="minorHAnsi"/>
          <w:sz w:val="24"/>
          <w:szCs w:val="24"/>
        </w:rPr>
        <w:t>z</w:t>
      </w:r>
      <w:r w:rsidRPr="00162D18">
        <w:rPr>
          <w:rFonts w:cstheme="minorHAnsi"/>
          <w:sz w:val="24"/>
          <w:szCs w:val="24"/>
        </w:rPr>
        <w:t xml:space="preserve">e themselves with the </w:t>
      </w:r>
      <w:r w:rsidRPr="00162D18">
        <w:rPr>
          <w:rFonts w:cstheme="minorHAnsi"/>
          <w:sz w:val="24"/>
          <w:szCs w:val="24"/>
        </w:rPr>
        <w:lastRenderedPageBreak/>
        <w:t xml:space="preserve">Journal’s scope and expectations. </w:t>
      </w:r>
      <w:r w:rsidR="00407B35" w:rsidRPr="00162D18">
        <w:rPr>
          <w:rFonts w:cstheme="minorHAnsi"/>
          <w:sz w:val="24"/>
          <w:szCs w:val="24"/>
        </w:rPr>
        <w:t xml:space="preserve">In line with </w:t>
      </w:r>
      <w:hyperlink r:id="rId12" w:history="1">
        <w:r w:rsidR="00407B35" w:rsidRPr="00162D18">
          <w:rPr>
            <w:rStyle w:val="Hyperlink"/>
            <w:rFonts w:cstheme="minorHAnsi"/>
            <w:i/>
            <w:sz w:val="24"/>
            <w:szCs w:val="24"/>
          </w:rPr>
          <w:t xml:space="preserve">Human Relations </w:t>
        </w:r>
        <w:r w:rsidR="00407B35" w:rsidRPr="00162D18">
          <w:rPr>
            <w:rStyle w:val="Hyperlink"/>
            <w:rFonts w:cstheme="minorHAnsi"/>
            <w:sz w:val="24"/>
            <w:szCs w:val="24"/>
          </w:rPr>
          <w:t>policy</w:t>
        </w:r>
      </w:hyperlink>
      <w:r w:rsidR="00407B35" w:rsidRPr="00162D18">
        <w:rPr>
          <w:rFonts w:cstheme="minorHAnsi"/>
          <w:sz w:val="24"/>
          <w:szCs w:val="24"/>
        </w:rPr>
        <w:t xml:space="preserve"> </w:t>
      </w:r>
      <w:r w:rsidR="00837B7E" w:rsidRPr="00162D18">
        <w:rPr>
          <w:rFonts w:cstheme="minorHAnsi"/>
          <w:sz w:val="24"/>
          <w:szCs w:val="24"/>
        </w:rPr>
        <w:t xml:space="preserve">and the objectives of the Special Issue, </w:t>
      </w:r>
      <w:r w:rsidR="00407B35" w:rsidRPr="00162D18">
        <w:rPr>
          <w:rFonts w:cstheme="minorHAnsi"/>
          <w:sz w:val="24"/>
          <w:szCs w:val="24"/>
        </w:rPr>
        <w:t>p</w:t>
      </w:r>
      <w:r w:rsidRPr="00162D18">
        <w:rPr>
          <w:rFonts w:cstheme="minorHAnsi"/>
          <w:sz w:val="24"/>
          <w:szCs w:val="24"/>
        </w:rPr>
        <w:t xml:space="preserve">lease note: </w:t>
      </w:r>
    </w:p>
    <w:p w14:paraId="20C5D59B" w14:textId="524DF104" w:rsidR="0095046F" w:rsidRPr="00162D18" w:rsidRDefault="00837B7E" w:rsidP="00407B35">
      <w:pPr>
        <w:pStyle w:val="ListParagraph"/>
        <w:numPr>
          <w:ilvl w:val="0"/>
          <w:numId w:val="3"/>
        </w:numPr>
        <w:rPr>
          <w:rFonts w:cstheme="minorHAnsi"/>
          <w:sz w:val="24"/>
          <w:szCs w:val="24"/>
          <w:lang w:val="en-US"/>
        </w:rPr>
      </w:pPr>
      <w:r w:rsidRPr="00162D18">
        <w:rPr>
          <w:rFonts w:cstheme="minorHAnsi"/>
          <w:sz w:val="24"/>
          <w:szCs w:val="24"/>
          <w:lang w:val="en-US"/>
        </w:rPr>
        <w:t xml:space="preserve">We are committed to pluralism in terms of </w:t>
      </w:r>
      <w:r w:rsidR="00932A73" w:rsidRPr="00162D18">
        <w:rPr>
          <w:rFonts w:cstheme="minorHAnsi"/>
          <w:sz w:val="24"/>
          <w:szCs w:val="24"/>
          <w:lang w:val="en-US"/>
        </w:rPr>
        <w:t>perspectives and theoretical grounding</w:t>
      </w:r>
      <w:r w:rsidRPr="00162D18">
        <w:rPr>
          <w:rFonts w:cstheme="minorHAnsi"/>
          <w:sz w:val="24"/>
          <w:szCs w:val="24"/>
          <w:lang w:val="en-US"/>
        </w:rPr>
        <w:t>.</w:t>
      </w:r>
      <w:r w:rsidR="00932A73" w:rsidRPr="00162D18">
        <w:rPr>
          <w:rFonts w:cstheme="minorHAnsi"/>
          <w:sz w:val="24"/>
          <w:szCs w:val="24"/>
          <w:lang w:val="en-US"/>
        </w:rPr>
        <w:t xml:space="preserve"> We are particular</w:t>
      </w:r>
      <w:r w:rsidR="000344B6" w:rsidRPr="00162D18">
        <w:rPr>
          <w:rFonts w:cstheme="minorHAnsi"/>
          <w:sz w:val="24"/>
          <w:szCs w:val="24"/>
          <w:lang w:val="en-US"/>
        </w:rPr>
        <w:t>l</w:t>
      </w:r>
      <w:r w:rsidR="00932A73" w:rsidRPr="00162D18">
        <w:rPr>
          <w:rFonts w:cstheme="minorHAnsi"/>
          <w:sz w:val="24"/>
          <w:szCs w:val="24"/>
          <w:lang w:val="en-US"/>
        </w:rPr>
        <w:t>y interested in receiving submissions from and about marginalized voices and contexts.</w:t>
      </w:r>
    </w:p>
    <w:p w14:paraId="320B8A07" w14:textId="53812BEA" w:rsidR="00D50E49" w:rsidRPr="00162D18" w:rsidRDefault="00407B35" w:rsidP="00407B35">
      <w:pPr>
        <w:pStyle w:val="ListParagraph"/>
        <w:numPr>
          <w:ilvl w:val="0"/>
          <w:numId w:val="3"/>
        </w:numPr>
        <w:rPr>
          <w:rFonts w:cstheme="minorHAnsi"/>
          <w:sz w:val="24"/>
          <w:szCs w:val="24"/>
          <w:lang w:val="en-US"/>
        </w:rPr>
      </w:pPr>
      <w:r w:rsidRPr="00162D18">
        <w:rPr>
          <w:rFonts w:cstheme="minorHAnsi"/>
          <w:sz w:val="24"/>
          <w:szCs w:val="24"/>
          <w:lang w:val="en-US"/>
        </w:rPr>
        <w:t xml:space="preserve">We are seeking papers which address the social relations in and around work </w:t>
      </w:r>
      <w:r w:rsidR="00FB5AB9" w:rsidRPr="00162D18">
        <w:rPr>
          <w:rFonts w:cstheme="minorHAnsi"/>
          <w:sz w:val="24"/>
          <w:szCs w:val="24"/>
          <w:lang w:val="en-US"/>
        </w:rPr>
        <w:t xml:space="preserve">and workplaces </w:t>
      </w:r>
      <w:r w:rsidRPr="00162D18">
        <w:rPr>
          <w:rFonts w:cstheme="minorHAnsi"/>
          <w:sz w:val="24"/>
          <w:szCs w:val="24"/>
          <w:lang w:val="en-US"/>
        </w:rPr>
        <w:t>– across the levels of immediate personal relationships, organizations and their processes, and wider political and economic systems.</w:t>
      </w:r>
    </w:p>
    <w:p w14:paraId="07323612" w14:textId="315A6206" w:rsidR="00407B35" w:rsidRPr="00162D18" w:rsidRDefault="00407B35" w:rsidP="00407B35">
      <w:pPr>
        <w:pStyle w:val="ListParagraph"/>
        <w:numPr>
          <w:ilvl w:val="0"/>
          <w:numId w:val="3"/>
        </w:numPr>
        <w:rPr>
          <w:rFonts w:cstheme="minorHAnsi"/>
          <w:sz w:val="24"/>
          <w:szCs w:val="24"/>
          <w:lang w:val="en-US"/>
        </w:rPr>
      </w:pPr>
      <w:r w:rsidRPr="00162D18">
        <w:rPr>
          <w:rFonts w:cstheme="minorHAnsi"/>
          <w:sz w:val="24"/>
          <w:szCs w:val="24"/>
          <w:lang w:val="en-US"/>
        </w:rPr>
        <w:t>We are keen to receive submissions from a critical social science perspective which challenge orthodoxy, engage critically across disciplines where relevant, and engage critically with practical</w:t>
      </w:r>
      <w:r w:rsidR="003663AB" w:rsidRPr="00162D18">
        <w:rPr>
          <w:rFonts w:cstheme="minorHAnsi"/>
          <w:sz w:val="24"/>
          <w:szCs w:val="24"/>
          <w:lang w:val="en-US"/>
        </w:rPr>
        <w:t xml:space="preserve"> and policy</w:t>
      </w:r>
      <w:r w:rsidRPr="00162D18">
        <w:rPr>
          <w:rFonts w:cstheme="minorHAnsi"/>
          <w:sz w:val="24"/>
          <w:szCs w:val="24"/>
          <w:lang w:val="en-US"/>
        </w:rPr>
        <w:t xml:space="preserve"> implications. </w:t>
      </w:r>
    </w:p>
    <w:p w14:paraId="7491F622" w14:textId="02DD64E2" w:rsidR="00407B35" w:rsidRPr="00162D18" w:rsidRDefault="00407B35" w:rsidP="00407B35">
      <w:pPr>
        <w:pStyle w:val="ListParagraph"/>
        <w:numPr>
          <w:ilvl w:val="0"/>
          <w:numId w:val="3"/>
        </w:numPr>
        <w:rPr>
          <w:rFonts w:cstheme="minorHAnsi"/>
          <w:sz w:val="24"/>
          <w:szCs w:val="24"/>
          <w:lang w:val="en-US"/>
        </w:rPr>
      </w:pPr>
      <w:r w:rsidRPr="00162D18">
        <w:rPr>
          <w:rFonts w:cstheme="minorHAnsi"/>
          <w:sz w:val="24"/>
          <w:szCs w:val="24"/>
          <w:lang w:val="en-US"/>
        </w:rPr>
        <w:t xml:space="preserve">We </w:t>
      </w:r>
      <w:r w:rsidR="005A7B45" w:rsidRPr="00162D18">
        <w:rPr>
          <w:rFonts w:cstheme="minorHAnsi"/>
          <w:sz w:val="24"/>
          <w:szCs w:val="24"/>
          <w:lang w:val="en-US"/>
        </w:rPr>
        <w:t>invite</w:t>
      </w:r>
      <w:r w:rsidRPr="00162D18">
        <w:rPr>
          <w:rFonts w:cstheme="minorHAnsi"/>
          <w:sz w:val="24"/>
          <w:szCs w:val="24"/>
          <w:lang w:val="en-US"/>
        </w:rPr>
        <w:t xml:space="preserve"> papers which address the interstices </w:t>
      </w:r>
      <w:r w:rsidR="005A7B45" w:rsidRPr="00162D18">
        <w:rPr>
          <w:rFonts w:cstheme="minorHAnsi"/>
          <w:sz w:val="24"/>
          <w:szCs w:val="24"/>
          <w:lang w:val="en-US"/>
        </w:rPr>
        <w:t xml:space="preserve">and linkages </w:t>
      </w:r>
      <w:r w:rsidRPr="00162D18">
        <w:rPr>
          <w:rFonts w:cstheme="minorHAnsi"/>
          <w:sz w:val="24"/>
          <w:szCs w:val="24"/>
          <w:lang w:val="en-US"/>
        </w:rPr>
        <w:t xml:space="preserve">between </w:t>
      </w:r>
      <w:r w:rsidR="005A7B45" w:rsidRPr="00162D18">
        <w:rPr>
          <w:rFonts w:cstheme="minorHAnsi"/>
          <w:sz w:val="24"/>
          <w:szCs w:val="24"/>
          <w:lang w:val="en-US"/>
        </w:rPr>
        <w:t xml:space="preserve">work and </w:t>
      </w:r>
      <w:r w:rsidRPr="00162D18">
        <w:rPr>
          <w:rFonts w:cstheme="minorHAnsi"/>
          <w:sz w:val="24"/>
          <w:szCs w:val="24"/>
          <w:lang w:val="en-US"/>
        </w:rPr>
        <w:t>the 'micro' (immediate relationships between people), the 'meso' (organizations</w:t>
      </w:r>
      <w:r w:rsidR="00FE30CF" w:rsidRPr="00162D18">
        <w:rPr>
          <w:rFonts w:cstheme="minorHAnsi"/>
          <w:sz w:val="24"/>
          <w:szCs w:val="24"/>
          <w:lang w:val="en-US"/>
        </w:rPr>
        <w:t xml:space="preserve"> and </w:t>
      </w:r>
      <w:r w:rsidR="00FB5AB9" w:rsidRPr="00162D18">
        <w:rPr>
          <w:rFonts w:cstheme="minorHAnsi"/>
          <w:sz w:val="24"/>
          <w:szCs w:val="24"/>
          <w:lang w:val="en-US"/>
        </w:rPr>
        <w:t>workplaces</w:t>
      </w:r>
      <w:r w:rsidRPr="00162D18">
        <w:rPr>
          <w:rFonts w:cstheme="minorHAnsi"/>
          <w:sz w:val="24"/>
          <w:szCs w:val="24"/>
          <w:lang w:val="en-US"/>
        </w:rPr>
        <w:t xml:space="preserve"> and their rules, processes and structures) and the 'macro' (the wider economy and society).</w:t>
      </w:r>
      <w:r w:rsidRPr="00162D18">
        <w:rPr>
          <w:rFonts w:cstheme="minorHAnsi"/>
          <w:color w:val="333333"/>
          <w:sz w:val="24"/>
          <w:szCs w:val="24"/>
          <w:shd w:val="clear" w:color="auto" w:fill="FFFFFF"/>
          <w:lang w:val="en-US"/>
        </w:rPr>
        <w:t xml:space="preserve"> </w:t>
      </w:r>
    </w:p>
    <w:p w14:paraId="36EE569C" w14:textId="5655E8A6" w:rsidR="0095046F" w:rsidRPr="00162D18" w:rsidRDefault="0095046F" w:rsidP="0008553D">
      <w:pPr>
        <w:pStyle w:val="ListParagraph"/>
        <w:numPr>
          <w:ilvl w:val="0"/>
          <w:numId w:val="3"/>
        </w:numPr>
        <w:rPr>
          <w:rFonts w:cstheme="minorHAnsi"/>
          <w:sz w:val="24"/>
          <w:szCs w:val="24"/>
          <w:lang w:val="en-US"/>
        </w:rPr>
      </w:pPr>
      <w:r w:rsidRPr="00162D18">
        <w:rPr>
          <w:rFonts w:cstheme="minorHAnsi"/>
          <w:sz w:val="24"/>
          <w:szCs w:val="24"/>
          <w:lang w:val="en-US"/>
        </w:rPr>
        <w:t xml:space="preserve">Conceptual or </w:t>
      </w:r>
      <w:r w:rsidR="00162D18">
        <w:rPr>
          <w:rFonts w:cstheme="minorHAnsi"/>
          <w:sz w:val="24"/>
          <w:szCs w:val="24"/>
          <w:lang w:val="en-US"/>
        </w:rPr>
        <w:t>e</w:t>
      </w:r>
      <w:r w:rsidRPr="00162D18">
        <w:rPr>
          <w:rFonts w:cstheme="minorHAnsi"/>
          <w:sz w:val="24"/>
          <w:szCs w:val="24"/>
          <w:lang w:val="en-US"/>
        </w:rPr>
        <w:t xml:space="preserve">mpirical papers are equally welcome. </w:t>
      </w:r>
    </w:p>
    <w:p w14:paraId="7C3545A8" w14:textId="68F51A5A" w:rsidR="00407B35" w:rsidRPr="00162D18" w:rsidRDefault="0095046F" w:rsidP="0095046F">
      <w:pPr>
        <w:pStyle w:val="ListParagraph"/>
        <w:numPr>
          <w:ilvl w:val="1"/>
          <w:numId w:val="3"/>
        </w:numPr>
        <w:rPr>
          <w:rFonts w:cstheme="minorHAnsi"/>
          <w:sz w:val="24"/>
          <w:szCs w:val="24"/>
        </w:rPr>
      </w:pPr>
      <w:r w:rsidRPr="00162D18">
        <w:rPr>
          <w:rFonts w:cstheme="minorHAnsi"/>
          <w:sz w:val="24"/>
          <w:szCs w:val="24"/>
          <w:lang w:val="en-US"/>
        </w:rPr>
        <w:t>Rigorously execut</w:t>
      </w:r>
      <w:r w:rsidR="0008553D" w:rsidRPr="00162D18">
        <w:rPr>
          <w:rFonts w:cstheme="minorHAnsi"/>
          <w:sz w:val="24"/>
          <w:szCs w:val="24"/>
          <w:lang w:val="en-US"/>
        </w:rPr>
        <w:t xml:space="preserve">ed research following any social science method is welcome in empirical papers, not least </w:t>
      </w:r>
      <w:r w:rsidR="00D86235" w:rsidRPr="00162D18">
        <w:rPr>
          <w:rFonts w:cstheme="minorHAnsi"/>
          <w:sz w:val="24"/>
          <w:szCs w:val="24"/>
          <w:lang w:val="en-US"/>
        </w:rPr>
        <w:t>multi</w:t>
      </w:r>
      <w:r w:rsidR="0008553D" w:rsidRPr="00162D18">
        <w:rPr>
          <w:rFonts w:cstheme="minorHAnsi"/>
          <w:sz w:val="24"/>
          <w:szCs w:val="24"/>
          <w:lang w:val="en-US"/>
        </w:rPr>
        <w:t xml:space="preserve">-level or longitudinal studies. </w:t>
      </w:r>
      <w:r w:rsidR="0008553D" w:rsidRPr="00162D18">
        <w:rPr>
          <w:rFonts w:cstheme="minorHAnsi"/>
          <w:sz w:val="24"/>
          <w:szCs w:val="24"/>
        </w:rPr>
        <w:t>Papers using all kinds of qualitative methods are encouraged.</w:t>
      </w:r>
    </w:p>
    <w:p w14:paraId="48F756C6" w14:textId="32C4FA81" w:rsidR="00860EF2" w:rsidRPr="00162D18" w:rsidRDefault="0095046F" w:rsidP="00860EF2">
      <w:pPr>
        <w:pStyle w:val="ListParagraph"/>
        <w:numPr>
          <w:ilvl w:val="1"/>
          <w:numId w:val="3"/>
        </w:numPr>
        <w:rPr>
          <w:rFonts w:cstheme="minorHAnsi"/>
          <w:sz w:val="24"/>
          <w:szCs w:val="24"/>
          <w:lang w:val="en-US"/>
        </w:rPr>
      </w:pPr>
      <w:r w:rsidRPr="00162D18">
        <w:rPr>
          <w:rFonts w:cstheme="minorHAnsi"/>
          <w:sz w:val="24"/>
          <w:szCs w:val="24"/>
          <w:lang w:val="en-US"/>
        </w:rPr>
        <w:t xml:space="preserve">Conceptual or theoretical papers which make a novel contribution are encouraged but should be in line with the Call for Papers’ focus on contextual understanding. </w:t>
      </w:r>
    </w:p>
    <w:p w14:paraId="20FC440E" w14:textId="36A72ECA" w:rsidR="003126EF" w:rsidRPr="00162D18" w:rsidRDefault="003126EF" w:rsidP="003126EF">
      <w:pPr>
        <w:pStyle w:val="ListParagraph"/>
        <w:numPr>
          <w:ilvl w:val="0"/>
          <w:numId w:val="3"/>
        </w:numPr>
        <w:rPr>
          <w:rFonts w:cstheme="minorHAnsi"/>
          <w:sz w:val="24"/>
          <w:szCs w:val="24"/>
          <w:lang w:val="en-US"/>
        </w:rPr>
      </w:pPr>
      <w:r w:rsidRPr="00162D18">
        <w:rPr>
          <w:rFonts w:cstheme="minorHAnsi"/>
          <w:sz w:val="24"/>
          <w:szCs w:val="24"/>
          <w:lang w:val="en-GB"/>
        </w:rPr>
        <w:t>The guest editors will select a number o</w:t>
      </w:r>
      <w:r w:rsidR="0047367D" w:rsidRPr="00162D18">
        <w:rPr>
          <w:rFonts w:cstheme="minorHAnsi"/>
          <w:sz w:val="24"/>
          <w:szCs w:val="24"/>
          <w:lang w:val="en-GB"/>
        </w:rPr>
        <w:t>f papers to be included in the Special I</w:t>
      </w:r>
      <w:r w:rsidRPr="00162D18">
        <w:rPr>
          <w:rFonts w:cstheme="minorHAnsi"/>
          <w:sz w:val="24"/>
          <w:szCs w:val="24"/>
          <w:lang w:val="en-GB"/>
        </w:rPr>
        <w:t xml:space="preserve">ssue, but other papers submitted in this process may be considered for publication in </w:t>
      </w:r>
      <w:r w:rsidR="0047367D" w:rsidRPr="00162D18">
        <w:rPr>
          <w:rFonts w:cstheme="minorHAnsi"/>
          <w:sz w:val="24"/>
          <w:szCs w:val="24"/>
          <w:lang w:val="en-GB"/>
        </w:rPr>
        <w:t>a regular issue</w:t>
      </w:r>
      <w:r w:rsidRPr="00162D18">
        <w:rPr>
          <w:rFonts w:cstheme="minorHAnsi"/>
          <w:sz w:val="24"/>
          <w:szCs w:val="24"/>
          <w:lang w:val="en-GB"/>
        </w:rPr>
        <w:t xml:space="preserve"> of </w:t>
      </w:r>
      <w:r w:rsidR="0047367D" w:rsidRPr="00162D18">
        <w:rPr>
          <w:rFonts w:cstheme="minorHAnsi"/>
          <w:i/>
          <w:sz w:val="24"/>
          <w:szCs w:val="24"/>
          <w:lang w:val="en-GB"/>
        </w:rPr>
        <w:t>Human Relations</w:t>
      </w:r>
      <w:r w:rsidR="0047367D" w:rsidRPr="00162D18">
        <w:rPr>
          <w:rFonts w:cstheme="minorHAnsi"/>
          <w:sz w:val="24"/>
          <w:szCs w:val="24"/>
          <w:lang w:val="en-GB"/>
        </w:rPr>
        <w:t xml:space="preserve"> if </w:t>
      </w:r>
      <w:r w:rsidR="00217094" w:rsidRPr="00162D18">
        <w:rPr>
          <w:rFonts w:cstheme="minorHAnsi"/>
          <w:sz w:val="24"/>
          <w:szCs w:val="24"/>
          <w:lang w:val="en-GB"/>
        </w:rPr>
        <w:t>the</w:t>
      </w:r>
      <w:r w:rsidR="0047367D" w:rsidRPr="00162D18">
        <w:rPr>
          <w:rFonts w:cstheme="minorHAnsi"/>
          <w:sz w:val="24"/>
          <w:szCs w:val="24"/>
          <w:lang w:val="en-GB"/>
        </w:rPr>
        <w:t xml:space="preserve"> rejection is </w:t>
      </w:r>
      <w:r w:rsidR="00217094" w:rsidRPr="00162D18">
        <w:rPr>
          <w:rFonts w:cstheme="minorHAnsi"/>
          <w:sz w:val="24"/>
          <w:szCs w:val="24"/>
          <w:lang w:val="en-GB"/>
        </w:rPr>
        <w:t xml:space="preserve">owing to </w:t>
      </w:r>
      <w:r w:rsidR="0047367D" w:rsidRPr="00162D18">
        <w:rPr>
          <w:rFonts w:cstheme="minorHAnsi"/>
          <w:sz w:val="24"/>
          <w:szCs w:val="24"/>
          <w:lang w:val="en-GB"/>
        </w:rPr>
        <w:t>fit with the Special Issue</w:t>
      </w:r>
      <w:r w:rsidRPr="00162D18">
        <w:rPr>
          <w:rFonts w:cstheme="minorHAnsi"/>
          <w:sz w:val="24"/>
          <w:szCs w:val="24"/>
          <w:lang w:val="en-GB"/>
        </w:rPr>
        <w:t>.</w:t>
      </w:r>
    </w:p>
    <w:p w14:paraId="7DED10A6" w14:textId="77777777" w:rsidR="000344B6" w:rsidRPr="00162D18" w:rsidRDefault="000344B6" w:rsidP="00860EF2">
      <w:pPr>
        <w:rPr>
          <w:rFonts w:cstheme="minorHAnsi"/>
          <w:b/>
          <w:bCs/>
          <w:sz w:val="24"/>
          <w:szCs w:val="24"/>
          <w:highlight w:val="yellow"/>
          <w:lang w:val="en-US"/>
        </w:rPr>
      </w:pPr>
    </w:p>
    <w:p w14:paraId="6B26F939" w14:textId="2D85B7E8" w:rsidR="00954D2A" w:rsidRPr="00162D18" w:rsidRDefault="00860EF2" w:rsidP="00860EF2">
      <w:pPr>
        <w:rPr>
          <w:rFonts w:cstheme="minorHAnsi"/>
          <w:b/>
          <w:bCs/>
          <w:sz w:val="24"/>
          <w:szCs w:val="24"/>
        </w:rPr>
      </w:pPr>
      <w:r w:rsidRPr="00162D18">
        <w:rPr>
          <w:rFonts w:cstheme="minorHAnsi"/>
          <w:b/>
          <w:bCs/>
          <w:sz w:val="24"/>
          <w:szCs w:val="24"/>
        </w:rPr>
        <w:t>DEADLINES</w:t>
      </w:r>
      <w:r w:rsidR="000344B6" w:rsidRPr="00162D18">
        <w:rPr>
          <w:rFonts w:cstheme="minorHAnsi"/>
          <w:b/>
          <w:bCs/>
          <w:sz w:val="24"/>
          <w:szCs w:val="24"/>
        </w:rPr>
        <w:t xml:space="preserve"> AND PAPER DEVELOPMENT </w:t>
      </w:r>
      <w:r w:rsidRPr="00162D18">
        <w:rPr>
          <w:rFonts w:cstheme="minorHAnsi"/>
          <w:b/>
          <w:bCs/>
          <w:sz w:val="24"/>
          <w:szCs w:val="24"/>
        </w:rPr>
        <w:t>WORKSHOP</w:t>
      </w:r>
      <w:r w:rsidR="000344B6" w:rsidRPr="00162D18">
        <w:rPr>
          <w:rFonts w:cstheme="minorHAnsi"/>
          <w:b/>
          <w:bCs/>
          <w:sz w:val="24"/>
          <w:szCs w:val="24"/>
        </w:rPr>
        <w:t>:</w:t>
      </w:r>
      <w:r w:rsidRPr="00162D18">
        <w:rPr>
          <w:rFonts w:cstheme="minorHAnsi"/>
          <w:b/>
          <w:bCs/>
          <w:sz w:val="24"/>
          <w:szCs w:val="24"/>
        </w:rPr>
        <w:t xml:space="preserve"> </w:t>
      </w:r>
    </w:p>
    <w:p w14:paraId="6517BC53" w14:textId="318A3B91" w:rsidR="00294F30" w:rsidRPr="00162D18" w:rsidRDefault="00954D2A" w:rsidP="00860EF2">
      <w:pPr>
        <w:rPr>
          <w:rFonts w:cstheme="minorHAnsi"/>
          <w:sz w:val="24"/>
          <w:szCs w:val="24"/>
        </w:rPr>
      </w:pPr>
      <w:r w:rsidRPr="00162D18">
        <w:rPr>
          <w:rFonts w:cstheme="minorHAnsi"/>
          <w:b/>
          <w:sz w:val="24"/>
          <w:szCs w:val="24"/>
        </w:rPr>
        <w:t>Special Issue workshop:</w:t>
      </w:r>
      <w:r w:rsidRPr="00162D18">
        <w:rPr>
          <w:rFonts w:cstheme="minorHAnsi"/>
          <w:sz w:val="24"/>
          <w:szCs w:val="24"/>
        </w:rPr>
        <w:t xml:space="preserve"> We will hold a </w:t>
      </w:r>
      <w:r w:rsidR="001C59F0" w:rsidRPr="00162D18">
        <w:rPr>
          <w:rFonts w:cstheme="minorHAnsi"/>
          <w:sz w:val="24"/>
          <w:szCs w:val="24"/>
        </w:rPr>
        <w:t>paper development</w:t>
      </w:r>
      <w:r w:rsidRPr="00162D18">
        <w:rPr>
          <w:rFonts w:cstheme="minorHAnsi"/>
          <w:sz w:val="24"/>
          <w:szCs w:val="24"/>
        </w:rPr>
        <w:t xml:space="preserve"> workshop </w:t>
      </w:r>
      <w:r w:rsidR="001C59F0" w:rsidRPr="00162D18">
        <w:rPr>
          <w:rFonts w:cstheme="minorHAnsi"/>
          <w:sz w:val="24"/>
          <w:szCs w:val="24"/>
        </w:rPr>
        <w:t xml:space="preserve">to allow interested contributors to receive feedback on an early version of their manuscript. The workshop will be held virtually </w:t>
      </w:r>
      <w:r w:rsidR="005F6C78" w:rsidRPr="00162D18">
        <w:rPr>
          <w:rFonts w:cstheme="minorHAnsi"/>
          <w:sz w:val="24"/>
          <w:szCs w:val="24"/>
        </w:rPr>
        <w:t xml:space="preserve">on Thursday </w:t>
      </w:r>
      <w:r w:rsidR="00BD2CB8">
        <w:rPr>
          <w:rFonts w:cstheme="minorHAnsi"/>
          <w:sz w:val="24"/>
          <w:szCs w:val="24"/>
        </w:rPr>
        <w:t>16</w:t>
      </w:r>
      <w:r w:rsidR="005F6C78" w:rsidRPr="00162D18">
        <w:rPr>
          <w:rFonts w:cstheme="minorHAnsi"/>
          <w:sz w:val="24"/>
          <w:szCs w:val="24"/>
          <w:vertAlign w:val="superscript"/>
        </w:rPr>
        <w:t>th</w:t>
      </w:r>
      <w:r w:rsidR="005F6C78" w:rsidRPr="00162D18">
        <w:rPr>
          <w:rFonts w:cstheme="minorHAnsi"/>
          <w:sz w:val="24"/>
          <w:szCs w:val="24"/>
        </w:rPr>
        <w:t xml:space="preserve"> </w:t>
      </w:r>
      <w:r w:rsidR="003D0124" w:rsidRPr="00162D18">
        <w:rPr>
          <w:rFonts w:cstheme="minorHAnsi"/>
          <w:sz w:val="24"/>
          <w:szCs w:val="24"/>
        </w:rPr>
        <w:t>September 2021</w:t>
      </w:r>
      <w:r w:rsidR="004971A1" w:rsidRPr="00162D18">
        <w:rPr>
          <w:rFonts w:cstheme="minorHAnsi"/>
          <w:sz w:val="24"/>
          <w:szCs w:val="24"/>
        </w:rPr>
        <w:t xml:space="preserve">. </w:t>
      </w:r>
      <w:r w:rsidRPr="00162D18">
        <w:rPr>
          <w:rFonts w:cstheme="minorHAnsi"/>
          <w:sz w:val="24"/>
          <w:szCs w:val="24"/>
        </w:rPr>
        <w:t xml:space="preserve">Participation in the workshop is </w:t>
      </w:r>
      <w:r w:rsidR="004971A1" w:rsidRPr="00162D18">
        <w:rPr>
          <w:rFonts w:cstheme="minorHAnsi"/>
          <w:sz w:val="24"/>
          <w:szCs w:val="24"/>
        </w:rPr>
        <w:t>no</w:t>
      </w:r>
      <w:r w:rsidRPr="00162D18">
        <w:rPr>
          <w:rFonts w:cstheme="minorHAnsi"/>
          <w:sz w:val="24"/>
          <w:szCs w:val="24"/>
        </w:rPr>
        <w:t xml:space="preserve"> guarantee of acceptance of the paper for the special issue</w:t>
      </w:r>
      <w:r w:rsidR="004971A1" w:rsidRPr="00162D18">
        <w:rPr>
          <w:rFonts w:cstheme="minorHAnsi"/>
          <w:sz w:val="24"/>
          <w:szCs w:val="24"/>
        </w:rPr>
        <w:t>,</w:t>
      </w:r>
      <w:r w:rsidRPr="00162D18">
        <w:rPr>
          <w:rFonts w:cstheme="minorHAnsi"/>
          <w:sz w:val="24"/>
          <w:szCs w:val="24"/>
        </w:rPr>
        <w:t xml:space="preserve"> </w:t>
      </w:r>
      <w:r w:rsidR="00A343ED" w:rsidRPr="00162D18">
        <w:rPr>
          <w:rFonts w:cstheme="minorHAnsi"/>
          <w:sz w:val="24"/>
          <w:szCs w:val="24"/>
        </w:rPr>
        <w:t>neither</w:t>
      </w:r>
      <w:r w:rsidRPr="00162D18">
        <w:rPr>
          <w:rFonts w:cstheme="minorHAnsi"/>
          <w:sz w:val="24"/>
          <w:szCs w:val="24"/>
        </w:rPr>
        <w:t xml:space="preserve"> </w:t>
      </w:r>
      <w:r w:rsidR="004971A1" w:rsidRPr="00162D18">
        <w:rPr>
          <w:rFonts w:cstheme="minorHAnsi"/>
          <w:sz w:val="24"/>
          <w:szCs w:val="24"/>
        </w:rPr>
        <w:t xml:space="preserve">is </w:t>
      </w:r>
      <w:r w:rsidR="00A343ED" w:rsidRPr="00162D18">
        <w:rPr>
          <w:rFonts w:cstheme="minorHAnsi"/>
          <w:sz w:val="24"/>
          <w:szCs w:val="24"/>
        </w:rPr>
        <w:t>it</w:t>
      </w:r>
      <w:r w:rsidR="004971A1" w:rsidRPr="00162D18">
        <w:rPr>
          <w:rFonts w:cstheme="minorHAnsi"/>
          <w:sz w:val="24"/>
          <w:szCs w:val="24"/>
        </w:rPr>
        <w:t xml:space="preserve"> </w:t>
      </w:r>
      <w:r w:rsidRPr="00162D18">
        <w:rPr>
          <w:rFonts w:cstheme="minorHAnsi"/>
          <w:sz w:val="24"/>
          <w:szCs w:val="24"/>
        </w:rPr>
        <w:t>a requirement for consideration of a paper</w:t>
      </w:r>
      <w:r w:rsidR="00A343ED" w:rsidRPr="00162D18">
        <w:rPr>
          <w:rFonts w:cstheme="minorHAnsi"/>
          <w:sz w:val="24"/>
          <w:szCs w:val="24"/>
        </w:rPr>
        <w:t>.</w:t>
      </w:r>
      <w:r w:rsidRPr="00162D18">
        <w:rPr>
          <w:rFonts w:cstheme="minorHAnsi"/>
          <w:sz w:val="24"/>
          <w:szCs w:val="24"/>
        </w:rPr>
        <w:t xml:space="preserve"> </w:t>
      </w:r>
      <w:r w:rsidR="00A343ED" w:rsidRPr="00162D18">
        <w:rPr>
          <w:rFonts w:cstheme="minorHAnsi"/>
          <w:sz w:val="24"/>
          <w:szCs w:val="24"/>
        </w:rPr>
        <w:t>Application to the workshop</w:t>
      </w:r>
      <w:r w:rsidRPr="00162D18">
        <w:rPr>
          <w:rFonts w:cstheme="minorHAnsi"/>
          <w:sz w:val="24"/>
          <w:szCs w:val="24"/>
        </w:rPr>
        <w:t xml:space="preserve">: </w:t>
      </w:r>
      <w:r w:rsidR="00A343ED" w:rsidRPr="00162D18">
        <w:rPr>
          <w:rFonts w:cstheme="minorHAnsi"/>
          <w:sz w:val="24"/>
          <w:szCs w:val="24"/>
        </w:rPr>
        <w:t xml:space="preserve">please send an </w:t>
      </w:r>
      <w:r w:rsidR="000344B6" w:rsidRPr="00162D18">
        <w:rPr>
          <w:rFonts w:cstheme="minorHAnsi"/>
          <w:sz w:val="24"/>
          <w:szCs w:val="24"/>
        </w:rPr>
        <w:t xml:space="preserve">extended abstract </w:t>
      </w:r>
      <w:r w:rsidR="00A343ED" w:rsidRPr="00162D18">
        <w:rPr>
          <w:rFonts w:cstheme="minorHAnsi"/>
          <w:sz w:val="24"/>
          <w:szCs w:val="24"/>
        </w:rPr>
        <w:t xml:space="preserve">of </w:t>
      </w:r>
      <w:r w:rsidR="000E4544" w:rsidRPr="00162D18">
        <w:rPr>
          <w:rFonts w:cstheme="minorHAnsi"/>
          <w:sz w:val="24"/>
          <w:szCs w:val="24"/>
        </w:rPr>
        <w:t>2000 to</w:t>
      </w:r>
      <w:r w:rsidR="00274CCD" w:rsidRPr="00162D18">
        <w:rPr>
          <w:rFonts w:cstheme="minorHAnsi"/>
          <w:sz w:val="24"/>
          <w:szCs w:val="24"/>
        </w:rPr>
        <w:t xml:space="preserve"> </w:t>
      </w:r>
      <w:r w:rsidR="00567426" w:rsidRPr="00162D18">
        <w:rPr>
          <w:rFonts w:cstheme="minorHAnsi"/>
          <w:sz w:val="24"/>
          <w:szCs w:val="24"/>
        </w:rPr>
        <w:t>3</w:t>
      </w:r>
      <w:r w:rsidR="009E71E7" w:rsidRPr="00162D18">
        <w:rPr>
          <w:rFonts w:cstheme="minorHAnsi"/>
          <w:sz w:val="24"/>
          <w:szCs w:val="24"/>
        </w:rPr>
        <w:t>00</w:t>
      </w:r>
      <w:r w:rsidRPr="00162D18">
        <w:rPr>
          <w:rFonts w:cstheme="minorHAnsi"/>
          <w:sz w:val="24"/>
          <w:szCs w:val="24"/>
        </w:rPr>
        <w:t xml:space="preserve">0 words (including references and appendices) </w:t>
      </w:r>
      <w:r w:rsidR="005F6C78" w:rsidRPr="00162D18">
        <w:rPr>
          <w:rFonts w:cstheme="minorHAnsi"/>
          <w:sz w:val="24"/>
          <w:szCs w:val="24"/>
        </w:rPr>
        <w:t>by Monday 21</w:t>
      </w:r>
      <w:r w:rsidR="005F6C78" w:rsidRPr="00162D18">
        <w:rPr>
          <w:rFonts w:cstheme="minorHAnsi"/>
          <w:sz w:val="24"/>
          <w:szCs w:val="24"/>
          <w:vertAlign w:val="superscript"/>
        </w:rPr>
        <w:t>st</w:t>
      </w:r>
      <w:r w:rsidR="005F6C78" w:rsidRPr="00162D18">
        <w:rPr>
          <w:rFonts w:cstheme="minorHAnsi"/>
          <w:sz w:val="24"/>
          <w:szCs w:val="24"/>
        </w:rPr>
        <w:t xml:space="preserve"> June 2021</w:t>
      </w:r>
      <w:r w:rsidR="003D0124" w:rsidRPr="00162D18">
        <w:rPr>
          <w:rFonts w:cstheme="minorHAnsi"/>
          <w:sz w:val="24"/>
          <w:szCs w:val="24"/>
        </w:rPr>
        <w:t xml:space="preserve"> to </w:t>
      </w:r>
      <w:hyperlink r:id="rId13" w:history="1">
        <w:r w:rsidR="00294F30" w:rsidRPr="00162D18">
          <w:rPr>
            <w:rStyle w:val="Hyperlink"/>
            <w:rFonts w:cstheme="minorHAnsi"/>
            <w:sz w:val="24"/>
            <w:szCs w:val="24"/>
          </w:rPr>
          <w:t>contestingSR@gmail.com</w:t>
        </w:r>
      </w:hyperlink>
      <w:r w:rsidR="00294F30" w:rsidRPr="00162D18">
        <w:rPr>
          <w:rFonts w:cstheme="minorHAnsi"/>
          <w:sz w:val="24"/>
          <w:szCs w:val="24"/>
        </w:rPr>
        <w:t xml:space="preserve">. </w:t>
      </w:r>
    </w:p>
    <w:p w14:paraId="14A97466" w14:textId="3024E834" w:rsidR="00860EF2" w:rsidRPr="00162D18" w:rsidRDefault="00860EF2" w:rsidP="00860EF2">
      <w:pPr>
        <w:rPr>
          <w:rFonts w:cstheme="minorHAnsi"/>
          <w:sz w:val="24"/>
          <w:szCs w:val="24"/>
        </w:rPr>
      </w:pPr>
      <w:r w:rsidRPr="00162D18">
        <w:rPr>
          <w:rFonts w:cstheme="minorHAnsi"/>
          <w:sz w:val="24"/>
          <w:szCs w:val="24"/>
        </w:rPr>
        <w:t xml:space="preserve">To be considered for this special issue, submissions must fit with the aim and scope of Human Relations. Papers should be prepared in accordance with the journal’s </w:t>
      </w:r>
      <w:hyperlink r:id="rId14" w:history="1">
        <w:r w:rsidRPr="00162D18">
          <w:rPr>
            <w:rStyle w:val="Hyperlink"/>
            <w:rFonts w:cstheme="minorHAnsi"/>
            <w:sz w:val="24"/>
            <w:szCs w:val="24"/>
          </w:rPr>
          <w:t>submission guidelines.</w:t>
        </w:r>
      </w:hyperlink>
      <w:r w:rsidRPr="00162D18">
        <w:rPr>
          <w:rFonts w:cstheme="minorHAnsi"/>
          <w:sz w:val="24"/>
          <w:szCs w:val="24"/>
        </w:rPr>
        <w:t xml:space="preserve"> </w:t>
      </w:r>
      <w:r w:rsidR="004179A1" w:rsidRPr="00162D18">
        <w:rPr>
          <w:rFonts w:cstheme="minorHAnsi"/>
          <w:sz w:val="24"/>
          <w:szCs w:val="24"/>
        </w:rPr>
        <w:t>Full-length p</w:t>
      </w:r>
      <w:r w:rsidRPr="00162D18">
        <w:rPr>
          <w:rFonts w:cstheme="minorHAnsi"/>
          <w:sz w:val="24"/>
          <w:szCs w:val="24"/>
        </w:rPr>
        <w:t xml:space="preserve">apers should be submitted </w:t>
      </w:r>
      <w:r w:rsidR="00294F30" w:rsidRPr="00162D18">
        <w:rPr>
          <w:rFonts w:cstheme="minorHAnsi"/>
          <w:sz w:val="24"/>
          <w:szCs w:val="24"/>
        </w:rPr>
        <w:t xml:space="preserve">through the journal’s online submission system: </w:t>
      </w:r>
      <w:hyperlink r:id="rId15" w:history="1">
        <w:r w:rsidR="00294F30" w:rsidRPr="00162D18">
          <w:rPr>
            <w:rStyle w:val="Hyperlink"/>
            <w:rFonts w:cstheme="minorHAnsi"/>
            <w:sz w:val="24"/>
            <w:szCs w:val="24"/>
          </w:rPr>
          <w:t>https://mc.manuscriptcentral.com/hr</w:t>
        </w:r>
      </w:hyperlink>
      <w:r w:rsidR="00294F30" w:rsidRPr="00162D18">
        <w:rPr>
          <w:rFonts w:cstheme="minorHAnsi"/>
          <w:sz w:val="24"/>
          <w:szCs w:val="24"/>
        </w:rPr>
        <w:t xml:space="preserve"> </w:t>
      </w:r>
      <w:r w:rsidR="000E2FE1" w:rsidRPr="00162D18">
        <w:rPr>
          <w:rFonts w:cstheme="minorHAnsi"/>
          <w:sz w:val="24"/>
          <w:szCs w:val="24"/>
        </w:rPr>
        <w:t xml:space="preserve">between </w:t>
      </w:r>
      <w:r w:rsidR="004179A1" w:rsidRPr="00162D18">
        <w:rPr>
          <w:rFonts w:cstheme="minorHAnsi"/>
          <w:sz w:val="24"/>
          <w:szCs w:val="24"/>
        </w:rPr>
        <w:t xml:space="preserve">February </w:t>
      </w:r>
      <w:r w:rsidR="000E2FE1" w:rsidRPr="00162D18">
        <w:rPr>
          <w:rFonts w:cstheme="minorHAnsi"/>
          <w:sz w:val="24"/>
          <w:szCs w:val="24"/>
        </w:rPr>
        <w:t>1</w:t>
      </w:r>
      <w:r w:rsidR="000E2FE1" w:rsidRPr="00162D18">
        <w:rPr>
          <w:rFonts w:cstheme="minorHAnsi"/>
          <w:sz w:val="24"/>
          <w:szCs w:val="24"/>
          <w:vertAlign w:val="superscript"/>
        </w:rPr>
        <w:t>st</w:t>
      </w:r>
      <w:r w:rsidR="000E2FE1" w:rsidRPr="00162D18">
        <w:rPr>
          <w:rFonts w:cstheme="minorHAnsi"/>
          <w:sz w:val="24"/>
          <w:szCs w:val="24"/>
        </w:rPr>
        <w:t xml:space="preserve"> and </w:t>
      </w:r>
      <w:r w:rsidR="004179A1" w:rsidRPr="00162D18">
        <w:rPr>
          <w:rFonts w:cstheme="minorHAnsi"/>
          <w:sz w:val="24"/>
          <w:szCs w:val="24"/>
        </w:rPr>
        <w:t>28</w:t>
      </w:r>
      <w:r w:rsidR="004179A1" w:rsidRPr="00162D18">
        <w:rPr>
          <w:rFonts w:cstheme="minorHAnsi"/>
          <w:sz w:val="24"/>
          <w:szCs w:val="24"/>
          <w:vertAlign w:val="superscript"/>
        </w:rPr>
        <w:t>th</w:t>
      </w:r>
      <w:r w:rsidR="004179A1" w:rsidRPr="00162D18">
        <w:rPr>
          <w:rFonts w:cstheme="minorHAnsi"/>
          <w:sz w:val="24"/>
          <w:szCs w:val="24"/>
        </w:rPr>
        <w:t xml:space="preserve"> 2022</w:t>
      </w:r>
      <w:r w:rsidRPr="00162D18">
        <w:rPr>
          <w:rFonts w:cstheme="minorHAnsi"/>
          <w:sz w:val="24"/>
          <w:szCs w:val="24"/>
        </w:rPr>
        <w:t>. Please</w:t>
      </w:r>
      <w:r w:rsidR="000E2FE1" w:rsidRPr="00162D18">
        <w:rPr>
          <w:rFonts w:cstheme="minorHAnsi"/>
          <w:sz w:val="24"/>
          <w:szCs w:val="24"/>
        </w:rPr>
        <w:t xml:space="preserve"> make sure to tick the box “Special Issue” when submitted, and also to</w:t>
      </w:r>
      <w:r w:rsidRPr="00162D18">
        <w:rPr>
          <w:rFonts w:cstheme="minorHAnsi"/>
          <w:sz w:val="24"/>
          <w:szCs w:val="24"/>
        </w:rPr>
        <w:t xml:space="preserve"> indicate in your cover letter that the submission is intended for this Special Issue. Please direct questions about </w:t>
      </w:r>
      <w:r w:rsidRPr="00162D18">
        <w:rPr>
          <w:rFonts w:cstheme="minorHAnsi"/>
          <w:sz w:val="24"/>
          <w:szCs w:val="24"/>
        </w:rPr>
        <w:lastRenderedPageBreak/>
        <w:t>the submission process, or any administrative matter, to the Editorial Office:</w:t>
      </w:r>
      <w:r w:rsidR="00D86235" w:rsidRPr="00162D18">
        <w:rPr>
          <w:rFonts w:cstheme="minorHAnsi"/>
          <w:sz w:val="24"/>
          <w:szCs w:val="24"/>
        </w:rPr>
        <w:t xml:space="preserve"> </w:t>
      </w:r>
      <w:hyperlink r:id="rId16" w:history="1">
        <w:r w:rsidR="00294F30" w:rsidRPr="00162D18">
          <w:rPr>
            <w:rStyle w:val="Hyperlink"/>
            <w:rFonts w:cstheme="minorHAnsi"/>
            <w:sz w:val="24"/>
            <w:szCs w:val="24"/>
          </w:rPr>
          <w:t>humanrelationsjournal@tavinstitute.org</w:t>
        </w:r>
      </w:hyperlink>
      <w:r w:rsidRPr="00162D18">
        <w:rPr>
          <w:rFonts w:cstheme="minorHAnsi"/>
          <w:sz w:val="24"/>
          <w:szCs w:val="24"/>
        </w:rPr>
        <w:t>.</w:t>
      </w:r>
      <w:r w:rsidR="00294F30" w:rsidRPr="00162D18">
        <w:rPr>
          <w:rFonts w:cstheme="minorHAnsi"/>
          <w:sz w:val="24"/>
          <w:szCs w:val="24"/>
        </w:rPr>
        <w:t xml:space="preserve"> </w:t>
      </w:r>
      <w:r w:rsidRPr="00162D18">
        <w:rPr>
          <w:rFonts w:cstheme="minorHAnsi"/>
          <w:sz w:val="24"/>
          <w:szCs w:val="24"/>
        </w:rPr>
        <w:t>Questions about expectations, requirements, and the appropriateness of a topic should be directed to the guest editors of the special issue. The</w:t>
      </w:r>
      <w:r w:rsidR="00C130B5" w:rsidRPr="00162D18">
        <w:rPr>
          <w:rFonts w:cstheme="minorHAnsi"/>
          <w:sz w:val="24"/>
          <w:szCs w:val="24"/>
        </w:rPr>
        <w:t xml:space="preserve"> Guest Editors </w:t>
      </w:r>
      <w:r w:rsidRPr="00162D18">
        <w:rPr>
          <w:rFonts w:cstheme="minorHAnsi"/>
          <w:sz w:val="24"/>
          <w:szCs w:val="24"/>
        </w:rPr>
        <w:t>are also open to discussing initial ideas for papers, and can be contacted by email:</w:t>
      </w:r>
    </w:p>
    <w:p w14:paraId="15D4262E" w14:textId="6CBC4B9A" w:rsidR="002E1A47" w:rsidRPr="00162D18" w:rsidRDefault="002E1A47" w:rsidP="00860EF2">
      <w:pPr>
        <w:pStyle w:val="ListParagraph"/>
        <w:spacing w:after="0" w:line="240" w:lineRule="auto"/>
        <w:ind w:left="0"/>
        <w:rPr>
          <w:rFonts w:cstheme="minorHAnsi"/>
          <w:b/>
          <w:sz w:val="24"/>
          <w:szCs w:val="24"/>
          <w:lang w:val="fr-CA"/>
        </w:rPr>
      </w:pPr>
      <w:r w:rsidRPr="00162D18">
        <w:rPr>
          <w:rFonts w:cstheme="minorHAnsi"/>
          <w:b/>
          <w:sz w:val="24"/>
          <w:szCs w:val="24"/>
          <w:lang w:val="en-US"/>
        </w:rPr>
        <w:t>Premilla D’Cruz</w:t>
      </w:r>
      <w:r w:rsidR="003C01AC" w:rsidRPr="00162D18">
        <w:rPr>
          <w:rFonts w:cstheme="minorHAnsi"/>
          <w:b/>
          <w:sz w:val="24"/>
          <w:szCs w:val="24"/>
          <w:lang w:val="en-US"/>
        </w:rPr>
        <w:t>,</w:t>
      </w:r>
      <w:r w:rsidRPr="00162D18">
        <w:rPr>
          <w:rFonts w:cstheme="minorHAnsi"/>
          <w:sz w:val="24"/>
          <w:szCs w:val="24"/>
          <w:lang w:val="en-US"/>
        </w:rPr>
        <w:t xml:space="preserve"> </w:t>
      </w:r>
      <w:r w:rsidR="003C01AC" w:rsidRPr="00162D18">
        <w:rPr>
          <w:rFonts w:cstheme="minorHAnsi"/>
          <w:sz w:val="24"/>
          <w:szCs w:val="24"/>
          <w:lang w:val="en-GB"/>
        </w:rPr>
        <w:t xml:space="preserve">Professor, Indian Institute of Management Ahmedabad, India. </w:t>
      </w:r>
      <w:hyperlink r:id="rId17" w:history="1">
        <w:r w:rsidR="003D0124" w:rsidRPr="00162D18">
          <w:rPr>
            <w:rStyle w:val="Hyperlink"/>
            <w:rFonts w:cstheme="minorHAnsi"/>
            <w:sz w:val="24"/>
            <w:szCs w:val="24"/>
            <w:lang w:val="fr-CA"/>
          </w:rPr>
          <w:t>pdcruz@iima.ac.in</w:t>
        </w:r>
      </w:hyperlink>
      <w:r w:rsidR="003D0124" w:rsidRPr="00162D18">
        <w:rPr>
          <w:rFonts w:cstheme="minorHAnsi"/>
          <w:sz w:val="24"/>
          <w:szCs w:val="24"/>
          <w:lang w:val="fr-CA"/>
        </w:rPr>
        <w:t xml:space="preserve"> </w:t>
      </w:r>
    </w:p>
    <w:p w14:paraId="628018C9" w14:textId="2E47DB78" w:rsidR="00860EF2" w:rsidRPr="00162D18" w:rsidRDefault="00860EF2" w:rsidP="00860EF2">
      <w:pPr>
        <w:pStyle w:val="ListParagraph"/>
        <w:spacing w:after="0" w:line="240" w:lineRule="auto"/>
        <w:ind w:left="0"/>
        <w:rPr>
          <w:rStyle w:val="Hyperlink"/>
          <w:rFonts w:cstheme="minorHAnsi"/>
          <w:sz w:val="24"/>
          <w:szCs w:val="24"/>
          <w:lang w:val="en-GB"/>
        </w:rPr>
      </w:pPr>
      <w:r w:rsidRPr="00162D18">
        <w:rPr>
          <w:rFonts w:cstheme="minorHAnsi"/>
          <w:b/>
          <w:sz w:val="24"/>
          <w:szCs w:val="24"/>
          <w:lang w:val="fr-FR"/>
        </w:rPr>
        <w:t>Nolywé Delannon</w:t>
      </w:r>
      <w:r w:rsidR="003C01AC" w:rsidRPr="00162D18">
        <w:rPr>
          <w:rFonts w:cstheme="minorHAnsi"/>
          <w:b/>
          <w:sz w:val="24"/>
          <w:szCs w:val="24"/>
          <w:lang w:val="fr-FR"/>
        </w:rPr>
        <w:t>,</w:t>
      </w:r>
      <w:r w:rsidRPr="00162D18">
        <w:rPr>
          <w:rFonts w:cstheme="minorHAnsi"/>
          <w:sz w:val="24"/>
          <w:szCs w:val="24"/>
          <w:lang w:val="fr-FR"/>
        </w:rPr>
        <w:t xml:space="preserve"> </w:t>
      </w:r>
      <w:r w:rsidR="003C01AC" w:rsidRPr="00162D18">
        <w:rPr>
          <w:rFonts w:cstheme="minorHAnsi"/>
          <w:sz w:val="24"/>
          <w:szCs w:val="24"/>
        </w:rPr>
        <w:t xml:space="preserve">Assistant Professor, Université Laval, Canada. </w:t>
      </w:r>
      <w:hyperlink r:id="rId18" w:history="1">
        <w:r w:rsidR="00D86235" w:rsidRPr="00162D18">
          <w:rPr>
            <w:rStyle w:val="Hyperlink"/>
            <w:rFonts w:cstheme="minorHAnsi"/>
            <w:sz w:val="24"/>
            <w:szCs w:val="24"/>
            <w:lang w:val="en-GB"/>
          </w:rPr>
          <w:t>Nolywe.Delannon@fsa.ulaval.ca</w:t>
        </w:r>
      </w:hyperlink>
    </w:p>
    <w:p w14:paraId="2BC7CF61" w14:textId="71185589" w:rsidR="00860EF2" w:rsidRPr="00162D18" w:rsidRDefault="00860EF2" w:rsidP="00860EF2">
      <w:pPr>
        <w:spacing w:after="0" w:line="240" w:lineRule="auto"/>
        <w:rPr>
          <w:rFonts w:cstheme="minorHAnsi"/>
          <w:sz w:val="24"/>
          <w:szCs w:val="24"/>
        </w:rPr>
      </w:pPr>
      <w:r w:rsidRPr="00162D18">
        <w:rPr>
          <w:rFonts w:cstheme="minorHAnsi"/>
          <w:b/>
          <w:sz w:val="24"/>
          <w:szCs w:val="24"/>
        </w:rPr>
        <w:t>Arno Kourula</w:t>
      </w:r>
      <w:r w:rsidR="003C01AC" w:rsidRPr="00162D18">
        <w:rPr>
          <w:rFonts w:cstheme="minorHAnsi"/>
          <w:b/>
          <w:sz w:val="24"/>
          <w:szCs w:val="24"/>
        </w:rPr>
        <w:t>,</w:t>
      </w:r>
      <w:r w:rsidRPr="00162D18">
        <w:rPr>
          <w:rFonts w:cstheme="minorHAnsi"/>
          <w:sz w:val="24"/>
          <w:szCs w:val="24"/>
        </w:rPr>
        <w:t xml:space="preserve"> </w:t>
      </w:r>
      <w:r w:rsidR="003C01AC" w:rsidRPr="00162D18">
        <w:rPr>
          <w:rFonts w:cstheme="minorHAnsi"/>
          <w:sz w:val="24"/>
          <w:szCs w:val="24"/>
        </w:rPr>
        <w:t xml:space="preserve">Associate Professor, University of Amsterdam Business School, Netherlands &amp; Docent, Aalto University School of Business, Finland. </w:t>
      </w:r>
      <w:r w:rsidR="00F15692">
        <w:rPr>
          <w:rFonts w:cstheme="minorHAnsi"/>
          <w:sz w:val="24"/>
          <w:szCs w:val="24"/>
        </w:rPr>
        <w:br/>
      </w:r>
      <w:hyperlink r:id="rId19" w:history="1">
        <w:r w:rsidR="00F15692" w:rsidRPr="003F7EB0">
          <w:rPr>
            <w:rStyle w:val="Hyperlink"/>
            <w:rFonts w:cstheme="minorHAnsi"/>
            <w:sz w:val="24"/>
            <w:szCs w:val="24"/>
          </w:rPr>
          <w:t>a.e.kourula@uva.nl</w:t>
        </w:r>
      </w:hyperlink>
    </w:p>
    <w:p w14:paraId="568C4FEA" w14:textId="05BC7630" w:rsidR="00860EF2" w:rsidRPr="00162D18" w:rsidRDefault="00860EF2" w:rsidP="00860EF2">
      <w:pPr>
        <w:spacing w:after="0" w:line="240" w:lineRule="auto"/>
        <w:rPr>
          <w:rFonts w:cstheme="minorHAnsi"/>
          <w:sz w:val="24"/>
          <w:szCs w:val="24"/>
        </w:rPr>
      </w:pPr>
      <w:r w:rsidRPr="00162D18">
        <w:rPr>
          <w:rFonts w:cstheme="minorHAnsi"/>
          <w:b/>
          <w:sz w:val="24"/>
          <w:szCs w:val="24"/>
        </w:rPr>
        <w:t>Lauren McCarthy</w:t>
      </w:r>
      <w:r w:rsidR="003C01AC" w:rsidRPr="00162D18">
        <w:rPr>
          <w:rFonts w:cstheme="minorHAnsi"/>
          <w:b/>
          <w:sz w:val="24"/>
          <w:szCs w:val="24"/>
        </w:rPr>
        <w:t>,</w:t>
      </w:r>
      <w:r w:rsidRPr="00162D18">
        <w:rPr>
          <w:rFonts w:cstheme="minorHAnsi"/>
          <w:b/>
          <w:sz w:val="24"/>
          <w:szCs w:val="24"/>
        </w:rPr>
        <w:t xml:space="preserve"> </w:t>
      </w:r>
      <w:r w:rsidR="003C01AC" w:rsidRPr="00162D18">
        <w:rPr>
          <w:rFonts w:cstheme="minorHAnsi"/>
          <w:sz w:val="24"/>
          <w:szCs w:val="24"/>
        </w:rPr>
        <w:t xml:space="preserve">Senior Lecturer, Royal Holloway University London, U.K. </w:t>
      </w:r>
      <w:hyperlink r:id="rId20" w:history="1">
        <w:r w:rsidRPr="00162D18">
          <w:rPr>
            <w:rStyle w:val="Hyperlink"/>
            <w:rFonts w:cstheme="minorHAnsi"/>
            <w:sz w:val="24"/>
            <w:szCs w:val="24"/>
          </w:rPr>
          <w:t>Lauren.McCarthy@rhul.ac.uk</w:t>
        </w:r>
      </w:hyperlink>
      <w:r w:rsidRPr="00162D18">
        <w:rPr>
          <w:rFonts w:cstheme="minorHAnsi"/>
          <w:sz w:val="24"/>
          <w:szCs w:val="24"/>
        </w:rPr>
        <w:t xml:space="preserve"> </w:t>
      </w:r>
    </w:p>
    <w:p w14:paraId="1B09A030" w14:textId="4010F3F1" w:rsidR="003C01AC" w:rsidRPr="00162D18" w:rsidRDefault="00860EF2" w:rsidP="00C130B5">
      <w:pPr>
        <w:spacing w:after="0" w:line="240" w:lineRule="auto"/>
        <w:rPr>
          <w:rFonts w:cstheme="minorHAnsi"/>
          <w:sz w:val="24"/>
          <w:szCs w:val="24"/>
        </w:rPr>
      </w:pPr>
      <w:r w:rsidRPr="00162D18">
        <w:rPr>
          <w:rFonts w:cstheme="minorHAnsi"/>
          <w:b/>
          <w:sz w:val="24"/>
          <w:szCs w:val="24"/>
        </w:rPr>
        <w:t>Jeremy Moon</w:t>
      </w:r>
      <w:r w:rsidR="003C01AC" w:rsidRPr="00162D18">
        <w:rPr>
          <w:rFonts w:cstheme="minorHAnsi"/>
          <w:b/>
          <w:sz w:val="24"/>
          <w:szCs w:val="24"/>
        </w:rPr>
        <w:t>,</w:t>
      </w:r>
      <w:r w:rsidRPr="00162D18">
        <w:rPr>
          <w:rFonts w:cstheme="minorHAnsi"/>
          <w:sz w:val="24"/>
          <w:szCs w:val="24"/>
        </w:rPr>
        <w:t xml:space="preserve"> </w:t>
      </w:r>
      <w:r w:rsidR="003C01AC" w:rsidRPr="00162D18">
        <w:rPr>
          <w:rFonts w:cstheme="minorHAnsi"/>
          <w:sz w:val="24"/>
          <w:szCs w:val="24"/>
        </w:rPr>
        <w:t xml:space="preserve">Professor, Copenhagen Business School, Denmark. </w:t>
      </w:r>
    </w:p>
    <w:p w14:paraId="15FEE64A" w14:textId="0832C8AF" w:rsidR="00860EF2" w:rsidRPr="00162D18" w:rsidRDefault="00E21ACB" w:rsidP="00860EF2">
      <w:pPr>
        <w:spacing w:after="0" w:line="240" w:lineRule="auto"/>
        <w:rPr>
          <w:rFonts w:cstheme="minorHAnsi"/>
          <w:sz w:val="24"/>
          <w:szCs w:val="24"/>
        </w:rPr>
      </w:pPr>
      <w:hyperlink r:id="rId21" w:history="1">
        <w:r w:rsidR="00860EF2" w:rsidRPr="00162D18">
          <w:rPr>
            <w:rStyle w:val="Hyperlink"/>
            <w:rFonts w:cstheme="minorHAnsi"/>
            <w:sz w:val="24"/>
            <w:szCs w:val="24"/>
          </w:rPr>
          <w:t>jm.msc@cbs.dk</w:t>
        </w:r>
      </w:hyperlink>
    </w:p>
    <w:p w14:paraId="36B10958" w14:textId="123DE849" w:rsidR="003C01AC" w:rsidRPr="00162D18" w:rsidRDefault="00860EF2" w:rsidP="00C130B5">
      <w:pPr>
        <w:spacing w:after="0" w:line="240" w:lineRule="auto"/>
        <w:rPr>
          <w:rFonts w:cstheme="minorHAnsi"/>
          <w:sz w:val="24"/>
          <w:szCs w:val="24"/>
        </w:rPr>
      </w:pPr>
      <w:r w:rsidRPr="00162D18">
        <w:rPr>
          <w:rFonts w:cstheme="minorHAnsi"/>
          <w:b/>
          <w:sz w:val="24"/>
          <w:szCs w:val="24"/>
          <w:lang w:val="en-US"/>
        </w:rPr>
        <w:t>Laura J. Spence</w:t>
      </w:r>
      <w:r w:rsidR="003C01AC" w:rsidRPr="00162D18">
        <w:rPr>
          <w:rFonts w:cstheme="minorHAnsi"/>
          <w:b/>
          <w:sz w:val="24"/>
          <w:szCs w:val="24"/>
          <w:lang w:val="en-US"/>
        </w:rPr>
        <w:t>,</w:t>
      </w:r>
      <w:r w:rsidRPr="00162D18">
        <w:rPr>
          <w:rFonts w:cstheme="minorHAnsi"/>
          <w:sz w:val="24"/>
          <w:szCs w:val="24"/>
          <w:lang w:val="en-US"/>
        </w:rPr>
        <w:t xml:space="preserve"> </w:t>
      </w:r>
      <w:r w:rsidR="003C01AC" w:rsidRPr="00162D18">
        <w:rPr>
          <w:rFonts w:cstheme="minorHAnsi"/>
          <w:sz w:val="24"/>
          <w:szCs w:val="24"/>
        </w:rPr>
        <w:t>Professor, Royal Holloway University London, U.K.</w:t>
      </w:r>
    </w:p>
    <w:p w14:paraId="09E7F062" w14:textId="0364136D" w:rsidR="00860EF2" w:rsidRPr="00162D18" w:rsidRDefault="00E21ACB" w:rsidP="00860EF2">
      <w:pPr>
        <w:spacing w:after="0" w:line="240" w:lineRule="auto"/>
        <w:rPr>
          <w:rFonts w:cstheme="minorHAnsi"/>
          <w:sz w:val="24"/>
          <w:szCs w:val="24"/>
          <w:lang w:val="en-US"/>
        </w:rPr>
      </w:pPr>
      <w:hyperlink r:id="rId22" w:history="1">
        <w:r w:rsidR="00860EF2" w:rsidRPr="00162D18">
          <w:rPr>
            <w:rStyle w:val="Hyperlink"/>
            <w:rFonts w:cstheme="minorHAnsi"/>
            <w:sz w:val="24"/>
            <w:szCs w:val="24"/>
            <w:lang w:val="en-US"/>
          </w:rPr>
          <w:t>Laura.Spence@rhul.ac.uk</w:t>
        </w:r>
      </w:hyperlink>
    </w:p>
    <w:p w14:paraId="6FCF4211" w14:textId="77777777" w:rsidR="008D6040" w:rsidRPr="00162D18" w:rsidRDefault="008D6040" w:rsidP="00C130B5">
      <w:pPr>
        <w:spacing w:after="0" w:line="240" w:lineRule="auto"/>
        <w:rPr>
          <w:rFonts w:cstheme="minorHAnsi"/>
          <w:b/>
          <w:i/>
          <w:iCs/>
          <w:sz w:val="24"/>
          <w:szCs w:val="24"/>
        </w:rPr>
      </w:pPr>
    </w:p>
    <w:p w14:paraId="0B02AF08" w14:textId="02256639" w:rsidR="008D6040" w:rsidRPr="00162D18" w:rsidRDefault="008D6040" w:rsidP="00C130B5">
      <w:pPr>
        <w:spacing w:after="0" w:line="240" w:lineRule="auto"/>
        <w:rPr>
          <w:rFonts w:cstheme="minorHAnsi"/>
          <w:b/>
          <w:i/>
          <w:iCs/>
          <w:sz w:val="24"/>
          <w:szCs w:val="24"/>
        </w:rPr>
      </w:pPr>
      <w:r w:rsidRPr="00162D18">
        <w:rPr>
          <w:rFonts w:cstheme="minorHAnsi"/>
          <w:b/>
          <w:i/>
          <w:iCs/>
          <w:sz w:val="24"/>
          <w:szCs w:val="24"/>
        </w:rPr>
        <w:t>Human Relations Associate Editor:</w:t>
      </w:r>
    </w:p>
    <w:p w14:paraId="7AEE4FD2" w14:textId="5AF88492" w:rsidR="003C01AC" w:rsidRPr="00162D18" w:rsidRDefault="003C01AC" w:rsidP="00C130B5">
      <w:pPr>
        <w:spacing w:after="0" w:line="240" w:lineRule="auto"/>
        <w:rPr>
          <w:rFonts w:cstheme="minorHAnsi"/>
          <w:sz w:val="24"/>
          <w:szCs w:val="24"/>
        </w:rPr>
      </w:pPr>
      <w:r w:rsidRPr="00162D18">
        <w:rPr>
          <w:rFonts w:cstheme="minorHAnsi"/>
          <w:b/>
          <w:sz w:val="24"/>
          <w:szCs w:val="24"/>
        </w:rPr>
        <w:t>Jean-Pascal Gond</w:t>
      </w:r>
      <w:r w:rsidRPr="00162D18">
        <w:rPr>
          <w:rFonts w:cstheme="minorHAnsi"/>
          <w:sz w:val="24"/>
          <w:szCs w:val="24"/>
        </w:rPr>
        <w:t>, Professor, The Business School (formerly Cass), City University London, U.K.</w:t>
      </w:r>
    </w:p>
    <w:p w14:paraId="666141F2" w14:textId="0D784B96" w:rsidR="008D6040" w:rsidRPr="00162D18" w:rsidRDefault="00E21ACB" w:rsidP="00C130B5">
      <w:pPr>
        <w:spacing w:after="0" w:line="240" w:lineRule="auto"/>
        <w:rPr>
          <w:rFonts w:cstheme="minorHAnsi"/>
          <w:sz w:val="24"/>
          <w:szCs w:val="24"/>
        </w:rPr>
      </w:pPr>
      <w:hyperlink r:id="rId23" w:history="1">
        <w:r w:rsidR="008D6040" w:rsidRPr="00162D18">
          <w:rPr>
            <w:rStyle w:val="Hyperlink"/>
            <w:rFonts w:cstheme="minorHAnsi"/>
            <w:sz w:val="24"/>
            <w:szCs w:val="24"/>
          </w:rPr>
          <w:t>Jean-Pascal.Gond.1@city.ac.uk</w:t>
        </w:r>
      </w:hyperlink>
      <w:r w:rsidR="008D6040" w:rsidRPr="00162D18">
        <w:rPr>
          <w:rFonts w:cstheme="minorHAnsi"/>
          <w:sz w:val="24"/>
          <w:szCs w:val="24"/>
        </w:rPr>
        <w:t xml:space="preserve"> </w:t>
      </w:r>
    </w:p>
    <w:p w14:paraId="43E32DDE" w14:textId="77777777" w:rsidR="00860EF2" w:rsidRPr="00162D18" w:rsidRDefault="00860EF2" w:rsidP="003B6606">
      <w:pPr>
        <w:rPr>
          <w:rFonts w:cstheme="minorHAnsi"/>
          <w:b/>
          <w:sz w:val="24"/>
          <w:szCs w:val="24"/>
        </w:rPr>
      </w:pPr>
    </w:p>
    <w:p w14:paraId="02A7BBE4" w14:textId="535311EF" w:rsidR="0027178B" w:rsidRPr="00162D18" w:rsidRDefault="003B6606" w:rsidP="0027178B">
      <w:pPr>
        <w:pStyle w:val="NoSpacing"/>
        <w:rPr>
          <w:rFonts w:cstheme="minorHAnsi"/>
          <w:sz w:val="24"/>
          <w:szCs w:val="24"/>
        </w:rPr>
      </w:pPr>
      <w:r w:rsidRPr="00162D18">
        <w:rPr>
          <w:rFonts w:cstheme="minorHAnsi"/>
          <w:b/>
          <w:sz w:val="24"/>
          <w:szCs w:val="24"/>
        </w:rPr>
        <w:t>REFERENCES</w:t>
      </w:r>
    </w:p>
    <w:p w14:paraId="77DFCDFA" w14:textId="67D00D49" w:rsidR="0027178B" w:rsidRPr="00162D18" w:rsidRDefault="0027178B" w:rsidP="00217094">
      <w:pPr>
        <w:spacing w:after="0" w:line="240" w:lineRule="auto"/>
        <w:ind w:left="284" w:hanging="284"/>
        <w:rPr>
          <w:rFonts w:eastAsia="MS Mincho" w:cstheme="minorHAnsi"/>
          <w:sz w:val="24"/>
          <w:szCs w:val="24"/>
        </w:rPr>
      </w:pPr>
      <w:r w:rsidRPr="00162D18">
        <w:rPr>
          <w:rFonts w:cstheme="minorHAnsi"/>
          <w:sz w:val="24"/>
          <w:szCs w:val="24"/>
        </w:rPr>
        <w:t xml:space="preserve">Alamgir, F. &amp; Banerjee, S.B. (2019). Contested compliance regimes in global production networks: Insights from the Bangladesh garment industry. </w:t>
      </w:r>
      <w:r w:rsidRPr="00162D18">
        <w:rPr>
          <w:rFonts w:cstheme="minorHAnsi"/>
          <w:i/>
          <w:iCs/>
          <w:sz w:val="24"/>
          <w:szCs w:val="24"/>
        </w:rPr>
        <w:t xml:space="preserve">Human Relations, </w:t>
      </w:r>
      <w:r w:rsidRPr="00162D18">
        <w:rPr>
          <w:rFonts w:cstheme="minorHAnsi"/>
          <w:sz w:val="24"/>
          <w:szCs w:val="24"/>
        </w:rPr>
        <w:t>72(2), 272-297.</w:t>
      </w:r>
    </w:p>
    <w:p w14:paraId="5FEDD9D8" w14:textId="25258C4B" w:rsidR="0027178B" w:rsidRPr="00162D18" w:rsidRDefault="0027178B" w:rsidP="005B7DB9">
      <w:pPr>
        <w:autoSpaceDE w:val="0"/>
        <w:autoSpaceDN w:val="0"/>
        <w:adjustRightInd w:val="0"/>
        <w:spacing w:after="0" w:line="240" w:lineRule="auto"/>
        <w:ind w:left="284" w:hanging="284"/>
        <w:rPr>
          <w:rFonts w:cstheme="minorHAnsi"/>
          <w:sz w:val="24"/>
          <w:szCs w:val="24"/>
          <w:lang w:val="en-CA"/>
        </w:rPr>
      </w:pPr>
      <w:r w:rsidRPr="00162D18">
        <w:rPr>
          <w:rFonts w:cstheme="minorHAnsi"/>
          <w:sz w:val="24"/>
          <w:szCs w:val="24"/>
          <w:lang w:val="en-CA"/>
        </w:rPr>
        <w:t>Amaeshi, K., &amp; Idemudia, U. (2015). Africapitalism: A management idea for business in</w:t>
      </w:r>
      <w:r w:rsidR="005B7DB9" w:rsidRPr="00162D18">
        <w:rPr>
          <w:rFonts w:cstheme="minorHAnsi"/>
          <w:sz w:val="24"/>
          <w:szCs w:val="24"/>
          <w:lang w:val="en-CA"/>
        </w:rPr>
        <w:t xml:space="preserve"> </w:t>
      </w:r>
      <w:r w:rsidRPr="00162D18">
        <w:rPr>
          <w:rFonts w:cstheme="minorHAnsi"/>
          <w:sz w:val="24"/>
          <w:szCs w:val="24"/>
          <w:lang w:val="en-CA"/>
        </w:rPr>
        <w:t xml:space="preserve">Africa? </w:t>
      </w:r>
      <w:r w:rsidRPr="00162D18">
        <w:rPr>
          <w:rFonts w:cstheme="minorHAnsi"/>
          <w:i/>
          <w:iCs/>
          <w:sz w:val="24"/>
          <w:szCs w:val="24"/>
          <w:lang w:val="en-CA"/>
        </w:rPr>
        <w:t>Africa Journal of Management, 1</w:t>
      </w:r>
      <w:r w:rsidRPr="00162D18">
        <w:rPr>
          <w:rFonts w:cstheme="minorHAnsi"/>
          <w:sz w:val="24"/>
          <w:szCs w:val="24"/>
          <w:lang w:val="en-CA"/>
        </w:rPr>
        <w:t xml:space="preserve">(2), 210-223. </w:t>
      </w:r>
    </w:p>
    <w:p w14:paraId="42CB2523" w14:textId="77777777" w:rsidR="0027178B" w:rsidRPr="00162D18" w:rsidRDefault="0027178B" w:rsidP="005B7DB9">
      <w:pPr>
        <w:autoSpaceDE w:val="0"/>
        <w:autoSpaceDN w:val="0"/>
        <w:adjustRightInd w:val="0"/>
        <w:spacing w:after="0" w:line="240" w:lineRule="auto"/>
        <w:ind w:left="284" w:hanging="284"/>
        <w:rPr>
          <w:rFonts w:cstheme="minorHAnsi"/>
          <w:sz w:val="24"/>
          <w:szCs w:val="24"/>
          <w:lang w:val="en-CA"/>
        </w:rPr>
      </w:pPr>
      <w:r w:rsidRPr="00162D18">
        <w:rPr>
          <w:rFonts w:cstheme="minorHAnsi"/>
          <w:sz w:val="24"/>
          <w:szCs w:val="24"/>
          <w:lang w:val="en-CA"/>
        </w:rPr>
        <w:t xml:space="preserve">Babu, N., De Roeck, K., &amp; Raineri, N. (2020). Hypocritical organizations: Implications for employee social responsibility. </w:t>
      </w:r>
      <w:r w:rsidRPr="00162D18">
        <w:rPr>
          <w:rFonts w:cstheme="minorHAnsi"/>
          <w:i/>
          <w:iCs/>
          <w:sz w:val="24"/>
          <w:szCs w:val="24"/>
          <w:lang w:val="en-CA"/>
        </w:rPr>
        <w:t>Journal of Business Research, 114</w:t>
      </w:r>
      <w:r w:rsidRPr="00162D18">
        <w:rPr>
          <w:rFonts w:cstheme="minorHAnsi"/>
          <w:sz w:val="24"/>
          <w:szCs w:val="24"/>
          <w:lang w:val="en-CA"/>
        </w:rPr>
        <w:t xml:space="preserve">, 376-384. </w:t>
      </w:r>
    </w:p>
    <w:p w14:paraId="065C7840" w14:textId="77777777" w:rsidR="0027178B" w:rsidRPr="00162D18" w:rsidRDefault="0027178B" w:rsidP="0027178B">
      <w:pPr>
        <w:tabs>
          <w:tab w:val="left" w:pos="284"/>
        </w:tabs>
        <w:spacing w:after="0" w:line="240" w:lineRule="auto"/>
        <w:ind w:left="284" w:hanging="284"/>
        <w:rPr>
          <w:rFonts w:cstheme="minorHAnsi"/>
          <w:sz w:val="24"/>
          <w:szCs w:val="24"/>
        </w:rPr>
      </w:pPr>
      <w:r w:rsidRPr="00162D18">
        <w:rPr>
          <w:rFonts w:cstheme="minorHAnsi"/>
          <w:sz w:val="24"/>
          <w:szCs w:val="24"/>
        </w:rPr>
        <w:t xml:space="preserve">Bair, J., &amp; Palpacuer, F. (2015). CSR beyond the corporation: Contested governance in global value chains. </w:t>
      </w:r>
      <w:r w:rsidRPr="00162D18">
        <w:rPr>
          <w:rFonts w:cstheme="minorHAnsi"/>
          <w:i/>
          <w:sz w:val="24"/>
          <w:szCs w:val="24"/>
        </w:rPr>
        <w:t>Global Networks</w:t>
      </w:r>
      <w:r w:rsidRPr="00162D18">
        <w:rPr>
          <w:rFonts w:cstheme="minorHAnsi"/>
          <w:sz w:val="24"/>
          <w:szCs w:val="24"/>
        </w:rPr>
        <w:t>, 15(1), S1–S19.</w:t>
      </w:r>
    </w:p>
    <w:p w14:paraId="247DDC22" w14:textId="77777777" w:rsidR="0027178B" w:rsidRPr="00162D18" w:rsidRDefault="0027178B" w:rsidP="0027178B">
      <w:pPr>
        <w:tabs>
          <w:tab w:val="left" w:pos="284"/>
        </w:tabs>
        <w:spacing w:after="0" w:line="240" w:lineRule="auto"/>
        <w:ind w:left="284" w:hanging="284"/>
        <w:rPr>
          <w:rFonts w:cstheme="minorHAnsi"/>
          <w:sz w:val="24"/>
          <w:szCs w:val="24"/>
        </w:rPr>
      </w:pPr>
      <w:r w:rsidRPr="00162D18">
        <w:rPr>
          <w:rFonts w:cstheme="minorHAnsi"/>
          <w:sz w:val="24"/>
          <w:szCs w:val="24"/>
        </w:rPr>
        <w:t xml:space="preserve">de Bakker, F.G.A., Rasche, A., &amp; Ponte, S. (2019). Multi-stakeholder initiatives on sustainability: A cross-disciplinary review and research agenda for business ethics. </w:t>
      </w:r>
      <w:r w:rsidRPr="00162D18">
        <w:rPr>
          <w:rFonts w:cstheme="minorHAnsi"/>
          <w:i/>
          <w:sz w:val="24"/>
          <w:szCs w:val="24"/>
        </w:rPr>
        <w:t>Business Ethics Quarterly</w:t>
      </w:r>
      <w:r w:rsidRPr="00162D18">
        <w:rPr>
          <w:rFonts w:cstheme="minorHAnsi"/>
          <w:sz w:val="24"/>
          <w:szCs w:val="24"/>
        </w:rPr>
        <w:t>, 29(3), 343-383.</w:t>
      </w:r>
    </w:p>
    <w:p w14:paraId="0B72D6A0" w14:textId="77777777" w:rsidR="0027178B" w:rsidRPr="00162D18" w:rsidRDefault="0027178B" w:rsidP="0027178B">
      <w:pPr>
        <w:tabs>
          <w:tab w:val="left" w:pos="284"/>
        </w:tabs>
        <w:spacing w:after="0" w:line="240" w:lineRule="auto"/>
        <w:ind w:left="284" w:hanging="284"/>
        <w:rPr>
          <w:rFonts w:cstheme="minorHAnsi"/>
          <w:sz w:val="24"/>
          <w:szCs w:val="24"/>
        </w:rPr>
      </w:pPr>
      <w:r w:rsidRPr="00162D18">
        <w:rPr>
          <w:rFonts w:cstheme="minorHAnsi"/>
          <w:sz w:val="24"/>
          <w:szCs w:val="24"/>
        </w:rPr>
        <w:t>Banerjee</w:t>
      </w:r>
      <w:r w:rsidRPr="00162D18">
        <w:rPr>
          <w:rFonts w:cstheme="minorHAnsi"/>
          <w:bCs/>
          <w:sz w:val="24"/>
          <w:szCs w:val="24"/>
        </w:rPr>
        <w:t>, S.B. (2018)</w:t>
      </w:r>
      <w:r w:rsidRPr="00162D18">
        <w:rPr>
          <w:rFonts w:cstheme="minorHAnsi"/>
          <w:sz w:val="24"/>
          <w:szCs w:val="24"/>
        </w:rPr>
        <w:t xml:space="preserve"> Transnational power and translocal govern</w:t>
      </w:r>
      <w:r w:rsidRPr="00162D18">
        <w:rPr>
          <w:rFonts w:cstheme="minorHAnsi"/>
          <w:bCs/>
          <w:sz w:val="24"/>
          <w:szCs w:val="24"/>
        </w:rPr>
        <w:t xml:space="preserve">ance: The politics of corporate </w:t>
      </w:r>
      <w:r w:rsidRPr="00162D18">
        <w:rPr>
          <w:rFonts w:cstheme="minorHAnsi"/>
          <w:sz w:val="24"/>
          <w:szCs w:val="24"/>
        </w:rPr>
        <w:t xml:space="preserve">responsibility. </w:t>
      </w:r>
      <w:r w:rsidRPr="00162D18">
        <w:rPr>
          <w:rFonts w:cstheme="minorHAnsi"/>
          <w:i/>
          <w:sz w:val="24"/>
          <w:szCs w:val="24"/>
        </w:rPr>
        <w:t>Human Relations</w:t>
      </w:r>
      <w:r w:rsidRPr="00162D18">
        <w:rPr>
          <w:rFonts w:cstheme="minorHAnsi"/>
          <w:sz w:val="24"/>
          <w:szCs w:val="24"/>
        </w:rPr>
        <w:t>, 71 6), 796–821.</w:t>
      </w:r>
    </w:p>
    <w:p w14:paraId="4FA07C89" w14:textId="77777777" w:rsidR="0027178B" w:rsidRPr="00162D18" w:rsidRDefault="0027178B" w:rsidP="0027178B">
      <w:pPr>
        <w:spacing w:after="0" w:line="240" w:lineRule="auto"/>
        <w:ind w:left="284" w:hanging="284"/>
        <w:rPr>
          <w:rFonts w:cstheme="minorHAnsi"/>
          <w:sz w:val="24"/>
          <w:szCs w:val="24"/>
        </w:rPr>
      </w:pPr>
      <w:r w:rsidRPr="00162D18">
        <w:rPr>
          <w:rFonts w:cstheme="minorHAnsi"/>
          <w:sz w:val="24"/>
          <w:szCs w:val="24"/>
        </w:rPr>
        <w:t xml:space="preserve">Banerjee, S.B. &amp; Jackson, L. (2017). Microfinance and the business of poverty reduction: Critical perspectives from rural Bangladesh. </w:t>
      </w:r>
      <w:r w:rsidRPr="00162D18">
        <w:rPr>
          <w:rFonts w:cstheme="minorHAnsi"/>
          <w:i/>
          <w:sz w:val="24"/>
          <w:szCs w:val="24"/>
        </w:rPr>
        <w:t>Human Relations</w:t>
      </w:r>
      <w:r w:rsidRPr="00162D18">
        <w:rPr>
          <w:rFonts w:cstheme="minorHAnsi"/>
          <w:sz w:val="24"/>
          <w:szCs w:val="24"/>
        </w:rPr>
        <w:t>, 70(1), 63–91.</w:t>
      </w:r>
    </w:p>
    <w:p w14:paraId="5AD66763" w14:textId="77777777" w:rsidR="0027178B" w:rsidRPr="00162D18" w:rsidRDefault="0027178B" w:rsidP="005B7DB9">
      <w:pPr>
        <w:autoSpaceDE w:val="0"/>
        <w:autoSpaceDN w:val="0"/>
        <w:adjustRightInd w:val="0"/>
        <w:spacing w:after="0" w:line="240" w:lineRule="auto"/>
        <w:ind w:left="284" w:hanging="284"/>
        <w:rPr>
          <w:rFonts w:cstheme="minorHAnsi"/>
          <w:sz w:val="24"/>
          <w:szCs w:val="24"/>
          <w:lang w:val="en-CA"/>
        </w:rPr>
      </w:pPr>
      <w:r w:rsidRPr="00162D18">
        <w:rPr>
          <w:rFonts w:cstheme="minorHAnsi"/>
          <w:sz w:val="24"/>
          <w:szCs w:val="24"/>
          <w:lang w:val="en-CA"/>
        </w:rPr>
        <w:t xml:space="preserve">Billo, E. (2020). Gendering indigenous subjects: an institutional ethnography of corporate social responsibility in Ecuador. </w:t>
      </w:r>
      <w:r w:rsidRPr="00162D18">
        <w:rPr>
          <w:rFonts w:cstheme="minorHAnsi"/>
          <w:i/>
          <w:iCs/>
          <w:sz w:val="24"/>
          <w:szCs w:val="24"/>
          <w:lang w:val="en-CA"/>
        </w:rPr>
        <w:t>Gender, Place &amp; Culture, 27</w:t>
      </w:r>
      <w:r w:rsidRPr="00162D18">
        <w:rPr>
          <w:rFonts w:cstheme="minorHAnsi"/>
          <w:sz w:val="24"/>
          <w:szCs w:val="24"/>
          <w:lang w:val="en-CA"/>
        </w:rPr>
        <w:t xml:space="preserve">(8), 1134-1154. </w:t>
      </w:r>
    </w:p>
    <w:p w14:paraId="6E493613" w14:textId="77777777" w:rsidR="0027178B" w:rsidRPr="00162D18" w:rsidRDefault="0027178B" w:rsidP="0027178B">
      <w:pPr>
        <w:spacing w:after="0" w:line="240" w:lineRule="auto"/>
        <w:ind w:left="284" w:hanging="284"/>
        <w:rPr>
          <w:rFonts w:cstheme="minorHAnsi"/>
          <w:sz w:val="24"/>
          <w:szCs w:val="24"/>
        </w:rPr>
      </w:pPr>
      <w:r w:rsidRPr="00162D18">
        <w:rPr>
          <w:rFonts w:cstheme="minorHAnsi"/>
          <w:sz w:val="24"/>
          <w:szCs w:val="24"/>
        </w:rPr>
        <w:lastRenderedPageBreak/>
        <w:t xml:space="preserve">Brand, T., Blok, V., &amp; Verweij, M. (2020). Stakeholder dialogue as agonistic deliberation: Exploring the role of Conflict and self-interest in business-NGO interaction. </w:t>
      </w:r>
      <w:r w:rsidRPr="00162D18">
        <w:rPr>
          <w:rFonts w:cstheme="minorHAnsi"/>
          <w:i/>
          <w:iCs/>
          <w:sz w:val="24"/>
          <w:szCs w:val="24"/>
        </w:rPr>
        <w:t>Business Ethics Quarterly</w:t>
      </w:r>
      <w:r w:rsidRPr="00162D18">
        <w:rPr>
          <w:rFonts w:cstheme="minorHAnsi"/>
          <w:sz w:val="24"/>
          <w:szCs w:val="24"/>
        </w:rPr>
        <w:t xml:space="preserve">, 30(1), 3-30. </w:t>
      </w:r>
    </w:p>
    <w:p w14:paraId="09AC7370" w14:textId="77777777" w:rsidR="0027178B" w:rsidRPr="00162D18" w:rsidRDefault="0027178B" w:rsidP="005B7DB9">
      <w:pPr>
        <w:autoSpaceDE w:val="0"/>
        <w:autoSpaceDN w:val="0"/>
        <w:adjustRightInd w:val="0"/>
        <w:spacing w:after="0" w:line="240" w:lineRule="auto"/>
        <w:ind w:left="284" w:hanging="284"/>
        <w:rPr>
          <w:rFonts w:cstheme="minorHAnsi"/>
          <w:sz w:val="24"/>
          <w:szCs w:val="24"/>
          <w:lang w:val="en-CA"/>
        </w:rPr>
      </w:pPr>
      <w:r w:rsidRPr="00162D18">
        <w:rPr>
          <w:rFonts w:cstheme="minorHAnsi"/>
          <w:sz w:val="24"/>
          <w:szCs w:val="24"/>
          <w:lang w:val="en-CA"/>
        </w:rPr>
        <w:t xml:space="preserve">Caruana, R., &amp; Chatzidakis, A. (2014). Consumer social responsibility (CnSR): Toward a multi-level, multi-agent conceptualization of the “other CSR”. </w:t>
      </w:r>
      <w:r w:rsidRPr="00162D18">
        <w:rPr>
          <w:rFonts w:cstheme="minorHAnsi"/>
          <w:i/>
          <w:iCs/>
          <w:sz w:val="24"/>
          <w:szCs w:val="24"/>
          <w:lang w:val="en-CA"/>
        </w:rPr>
        <w:t>Journal of Business Ethics, 121</w:t>
      </w:r>
      <w:r w:rsidRPr="00162D18">
        <w:rPr>
          <w:rFonts w:cstheme="minorHAnsi"/>
          <w:sz w:val="24"/>
          <w:szCs w:val="24"/>
          <w:lang w:val="en-CA"/>
        </w:rPr>
        <w:t xml:space="preserve">(4), 577-592. </w:t>
      </w:r>
    </w:p>
    <w:p w14:paraId="37D53EF8" w14:textId="77777777" w:rsidR="0027178B" w:rsidRPr="00162D18" w:rsidRDefault="0027178B" w:rsidP="0027178B">
      <w:pPr>
        <w:tabs>
          <w:tab w:val="left" w:pos="284"/>
        </w:tabs>
        <w:spacing w:after="0" w:line="240" w:lineRule="auto"/>
        <w:ind w:left="284" w:hanging="284"/>
        <w:rPr>
          <w:rFonts w:cstheme="minorHAnsi"/>
          <w:sz w:val="24"/>
          <w:szCs w:val="24"/>
        </w:rPr>
      </w:pPr>
      <w:r w:rsidRPr="00162D18">
        <w:rPr>
          <w:rFonts w:cstheme="minorHAnsi"/>
          <w:sz w:val="24"/>
          <w:szCs w:val="24"/>
        </w:rPr>
        <w:t xml:space="preserve">Chowdhury, R., Kourula, A., &amp; Siltaoja, M. (2018). Power of paradox: Grassroots organizations’ legitimacy strategies over time. </w:t>
      </w:r>
      <w:r w:rsidRPr="00162D18">
        <w:rPr>
          <w:rFonts w:cstheme="minorHAnsi"/>
          <w:i/>
          <w:iCs/>
          <w:sz w:val="24"/>
          <w:szCs w:val="24"/>
        </w:rPr>
        <w:t>Business &amp; Society</w:t>
      </w:r>
      <w:r w:rsidRPr="00162D18">
        <w:rPr>
          <w:rFonts w:cstheme="minorHAnsi"/>
          <w:sz w:val="24"/>
          <w:szCs w:val="24"/>
        </w:rPr>
        <w:t xml:space="preserve">, online first, https://journals.sagepub.com/doi/10.1177/0007650318816954. </w:t>
      </w:r>
    </w:p>
    <w:p w14:paraId="0ADD7B2D" w14:textId="77777777" w:rsidR="0027178B" w:rsidRPr="00162D18" w:rsidRDefault="0027178B" w:rsidP="005B7DB9">
      <w:pPr>
        <w:autoSpaceDE w:val="0"/>
        <w:autoSpaceDN w:val="0"/>
        <w:adjustRightInd w:val="0"/>
        <w:spacing w:after="0" w:line="240" w:lineRule="auto"/>
        <w:ind w:left="284" w:hanging="284"/>
        <w:rPr>
          <w:rFonts w:cstheme="minorHAnsi"/>
          <w:sz w:val="24"/>
          <w:szCs w:val="24"/>
          <w:lang w:val="en-CA"/>
        </w:rPr>
      </w:pPr>
      <w:r w:rsidRPr="00162D18">
        <w:rPr>
          <w:rFonts w:cstheme="minorHAnsi"/>
          <w:sz w:val="24"/>
          <w:szCs w:val="24"/>
          <w:lang w:val="en-CA"/>
        </w:rPr>
        <w:t xml:space="preserve">Chrispal, S., Bapuji, H., &amp; Zietsma, C. (2020). Caste and Organization Studies: Our Silence Makes us Complicit. </w:t>
      </w:r>
      <w:r w:rsidRPr="00162D18">
        <w:rPr>
          <w:rFonts w:cstheme="minorHAnsi"/>
          <w:i/>
          <w:iCs/>
          <w:sz w:val="24"/>
          <w:szCs w:val="24"/>
          <w:lang w:val="en-CA"/>
        </w:rPr>
        <w:t>Organization Studies</w:t>
      </w:r>
      <w:r w:rsidRPr="00162D18">
        <w:rPr>
          <w:rFonts w:cstheme="minorHAnsi"/>
          <w:sz w:val="24"/>
          <w:szCs w:val="24"/>
          <w:lang w:val="en-CA"/>
        </w:rPr>
        <w:t xml:space="preserve">, 0170840620964038. </w:t>
      </w:r>
    </w:p>
    <w:p w14:paraId="6DCB20F9" w14:textId="77777777" w:rsidR="0027178B" w:rsidRPr="00162D18" w:rsidRDefault="0027178B" w:rsidP="0027178B">
      <w:pPr>
        <w:tabs>
          <w:tab w:val="left" w:pos="284"/>
        </w:tabs>
        <w:spacing w:after="0" w:line="240" w:lineRule="auto"/>
        <w:ind w:left="284" w:hanging="284"/>
        <w:rPr>
          <w:rFonts w:cstheme="minorHAnsi"/>
          <w:sz w:val="24"/>
          <w:szCs w:val="24"/>
        </w:rPr>
      </w:pPr>
      <w:r w:rsidRPr="00162D18">
        <w:rPr>
          <w:rFonts w:cstheme="minorHAnsi"/>
          <w:sz w:val="24"/>
          <w:szCs w:val="24"/>
        </w:rPr>
        <w:t xml:space="preserve">Delannon, N., &amp; Raufflet, E. (2017). Creolization as resistance to PCSR: The contested field of the past at the Guiana Space Center. </w:t>
      </w:r>
      <w:r w:rsidRPr="00162D18">
        <w:rPr>
          <w:rFonts w:cstheme="minorHAnsi"/>
          <w:i/>
          <w:sz w:val="24"/>
          <w:szCs w:val="24"/>
        </w:rPr>
        <w:t>Academy of Management Proceedings</w:t>
      </w:r>
      <w:r w:rsidRPr="00162D18">
        <w:rPr>
          <w:rFonts w:cstheme="minorHAnsi"/>
          <w:sz w:val="24"/>
          <w:szCs w:val="24"/>
        </w:rPr>
        <w:t>, Vol. 2017 (1), 16553.</w:t>
      </w:r>
    </w:p>
    <w:p w14:paraId="594C44AC" w14:textId="77777777" w:rsidR="00217094" w:rsidRPr="00162D18" w:rsidRDefault="00217094" w:rsidP="005B7DB9">
      <w:pPr>
        <w:autoSpaceDE w:val="0"/>
        <w:autoSpaceDN w:val="0"/>
        <w:adjustRightInd w:val="0"/>
        <w:spacing w:after="0" w:line="240" w:lineRule="auto"/>
        <w:ind w:left="284" w:hanging="284"/>
        <w:rPr>
          <w:rFonts w:cstheme="minorHAnsi"/>
          <w:sz w:val="24"/>
          <w:szCs w:val="24"/>
          <w:lang w:val="en-US"/>
        </w:rPr>
      </w:pPr>
      <w:r w:rsidRPr="00162D18">
        <w:rPr>
          <w:rFonts w:cstheme="minorHAnsi"/>
          <w:sz w:val="24"/>
          <w:szCs w:val="24"/>
          <w:lang w:val="en-CA"/>
        </w:rPr>
        <w:t xml:space="preserve">Girschik, V., Svystunova, L., &amp; Lysova, E. I. (2020). Transforming corporate social responsibilities: Toward an intellectual activist research agenda for micro-CSR research. </w:t>
      </w:r>
      <w:r w:rsidRPr="00162D18">
        <w:rPr>
          <w:rFonts w:cstheme="minorHAnsi"/>
          <w:i/>
          <w:iCs/>
          <w:sz w:val="24"/>
          <w:szCs w:val="24"/>
          <w:lang w:val="en-US"/>
        </w:rPr>
        <w:t>Human relations</w:t>
      </w:r>
      <w:r w:rsidRPr="00162D18">
        <w:rPr>
          <w:rFonts w:cstheme="minorHAnsi"/>
          <w:sz w:val="24"/>
          <w:szCs w:val="24"/>
          <w:lang w:val="en-US"/>
        </w:rPr>
        <w:t xml:space="preserve">, 0018726720970275. </w:t>
      </w:r>
    </w:p>
    <w:p w14:paraId="7A86ED52" w14:textId="339A97E4" w:rsidR="0027178B" w:rsidRPr="00162D18" w:rsidRDefault="0027178B" w:rsidP="005B7DB9">
      <w:pPr>
        <w:autoSpaceDE w:val="0"/>
        <w:autoSpaceDN w:val="0"/>
        <w:adjustRightInd w:val="0"/>
        <w:spacing w:after="0" w:line="240" w:lineRule="auto"/>
        <w:ind w:left="284" w:hanging="284"/>
        <w:rPr>
          <w:rFonts w:cstheme="minorHAnsi"/>
          <w:sz w:val="24"/>
          <w:szCs w:val="24"/>
          <w:lang w:val="en-CA"/>
        </w:rPr>
      </w:pPr>
      <w:r w:rsidRPr="00162D18">
        <w:rPr>
          <w:rFonts w:cstheme="minorHAnsi"/>
          <w:sz w:val="24"/>
          <w:szCs w:val="24"/>
          <w:lang w:val="en-CA"/>
        </w:rPr>
        <w:t xml:space="preserve">Glavas, A. (2016). Corporate social responsibility and organizational psychology: An integrative review. </w:t>
      </w:r>
      <w:r w:rsidRPr="00162D18">
        <w:rPr>
          <w:rFonts w:cstheme="minorHAnsi"/>
          <w:i/>
          <w:iCs/>
          <w:sz w:val="24"/>
          <w:szCs w:val="24"/>
          <w:lang w:val="en-CA"/>
        </w:rPr>
        <w:t>Frontiers in psychology, 7</w:t>
      </w:r>
      <w:r w:rsidRPr="00162D18">
        <w:rPr>
          <w:rFonts w:cstheme="minorHAnsi"/>
          <w:sz w:val="24"/>
          <w:szCs w:val="24"/>
          <w:lang w:val="en-CA"/>
        </w:rPr>
        <w:t xml:space="preserve">, 144. </w:t>
      </w:r>
    </w:p>
    <w:p w14:paraId="46955907" w14:textId="168E55E5" w:rsidR="005F6C78" w:rsidRPr="00162D18" w:rsidRDefault="005F6C78" w:rsidP="005F6C78">
      <w:pPr>
        <w:autoSpaceDE w:val="0"/>
        <w:autoSpaceDN w:val="0"/>
        <w:adjustRightInd w:val="0"/>
        <w:spacing w:after="0" w:line="240" w:lineRule="auto"/>
        <w:ind w:left="284" w:hanging="284"/>
        <w:rPr>
          <w:rFonts w:cstheme="minorHAnsi"/>
          <w:sz w:val="24"/>
          <w:szCs w:val="24"/>
          <w:lang w:val="en-CA"/>
        </w:rPr>
      </w:pPr>
      <w:r w:rsidRPr="00162D18">
        <w:rPr>
          <w:rFonts w:cstheme="minorHAnsi"/>
          <w:sz w:val="24"/>
          <w:szCs w:val="24"/>
          <w:lang w:val="en-CA"/>
        </w:rPr>
        <w:t xml:space="preserve">Gond, J.-P., &amp; Moser, C. (2021).  The reconciliation of fraternal twins: Integrating sociological and psychological approaches to ‘micro’ corporate social responsibility.  </w:t>
      </w:r>
      <w:r w:rsidRPr="00162D18">
        <w:rPr>
          <w:rFonts w:cstheme="minorHAnsi"/>
          <w:i/>
          <w:iCs/>
          <w:sz w:val="24"/>
          <w:szCs w:val="24"/>
          <w:lang w:val="en-CA"/>
        </w:rPr>
        <w:t>Human Relations</w:t>
      </w:r>
      <w:r w:rsidRPr="00162D18">
        <w:rPr>
          <w:rFonts w:cstheme="minorHAnsi"/>
          <w:sz w:val="24"/>
          <w:szCs w:val="24"/>
          <w:lang w:val="en-CA"/>
        </w:rPr>
        <w:t xml:space="preserve">, </w:t>
      </w:r>
      <w:r w:rsidRPr="00162D18">
        <w:rPr>
          <w:rFonts w:cstheme="minorHAnsi"/>
          <w:i/>
          <w:iCs/>
          <w:sz w:val="24"/>
          <w:szCs w:val="24"/>
          <w:lang w:val="en-CA"/>
        </w:rPr>
        <w:t>74</w:t>
      </w:r>
      <w:r w:rsidRPr="00162D18">
        <w:rPr>
          <w:rFonts w:cstheme="minorHAnsi"/>
          <w:sz w:val="24"/>
          <w:szCs w:val="24"/>
          <w:lang w:val="en-CA"/>
        </w:rPr>
        <w:t>(1), 5-40.</w:t>
      </w:r>
    </w:p>
    <w:p w14:paraId="254B5821" w14:textId="56E5BD20" w:rsidR="0027178B" w:rsidRPr="00162D18" w:rsidRDefault="0027178B" w:rsidP="005F6C78">
      <w:pPr>
        <w:autoSpaceDE w:val="0"/>
        <w:autoSpaceDN w:val="0"/>
        <w:adjustRightInd w:val="0"/>
        <w:spacing w:after="0" w:line="240" w:lineRule="auto"/>
        <w:ind w:left="284" w:hanging="284"/>
        <w:rPr>
          <w:rFonts w:cstheme="minorHAnsi"/>
          <w:sz w:val="24"/>
          <w:szCs w:val="24"/>
          <w:lang w:val="en-CA"/>
        </w:rPr>
      </w:pPr>
      <w:r w:rsidRPr="00162D18">
        <w:rPr>
          <w:rFonts w:cstheme="minorHAnsi"/>
          <w:sz w:val="24"/>
          <w:szCs w:val="24"/>
          <w:lang w:val="en-CA"/>
        </w:rPr>
        <w:t xml:space="preserve">Grosser, K., McCarthy, L., &amp; Kilgour, M. A. (2017). </w:t>
      </w:r>
      <w:r w:rsidRPr="00162D18">
        <w:rPr>
          <w:rFonts w:cstheme="minorHAnsi"/>
          <w:i/>
          <w:iCs/>
          <w:sz w:val="24"/>
          <w:szCs w:val="24"/>
          <w:lang w:val="en-CA"/>
        </w:rPr>
        <w:t>Gender equality and responsible business: Expanding CSR horizons</w:t>
      </w:r>
      <w:r w:rsidRPr="00162D18">
        <w:rPr>
          <w:rFonts w:cstheme="minorHAnsi"/>
          <w:sz w:val="24"/>
          <w:szCs w:val="24"/>
          <w:lang w:val="en-CA"/>
        </w:rPr>
        <w:t>: Routledge.</w:t>
      </w:r>
    </w:p>
    <w:p w14:paraId="5680AED9" w14:textId="77777777" w:rsidR="0027178B" w:rsidRPr="00162D18" w:rsidRDefault="0027178B" w:rsidP="00A35BB8">
      <w:pPr>
        <w:autoSpaceDE w:val="0"/>
        <w:autoSpaceDN w:val="0"/>
        <w:adjustRightInd w:val="0"/>
        <w:spacing w:after="0" w:line="240" w:lineRule="auto"/>
        <w:ind w:left="284" w:hanging="284"/>
        <w:rPr>
          <w:rFonts w:cstheme="minorHAnsi"/>
          <w:sz w:val="24"/>
          <w:szCs w:val="24"/>
          <w:lang w:val="en-CA"/>
        </w:rPr>
      </w:pPr>
      <w:r w:rsidRPr="00162D18">
        <w:rPr>
          <w:rFonts w:cstheme="minorHAnsi"/>
          <w:sz w:val="24"/>
          <w:szCs w:val="24"/>
          <w:lang w:val="en-CA"/>
        </w:rPr>
        <w:t xml:space="preserve">Grosser, K., &amp; Moon, J. (2019). CSR and feminist organization studies: Towards an integrated theorization for the analysis of gender issues. </w:t>
      </w:r>
      <w:r w:rsidRPr="00162D18">
        <w:rPr>
          <w:rFonts w:cstheme="minorHAnsi"/>
          <w:i/>
          <w:iCs/>
          <w:sz w:val="24"/>
          <w:szCs w:val="24"/>
          <w:lang w:val="en-CA"/>
        </w:rPr>
        <w:t>Journal of Business Ethics, 155</w:t>
      </w:r>
      <w:r w:rsidRPr="00162D18">
        <w:rPr>
          <w:rFonts w:cstheme="minorHAnsi"/>
          <w:sz w:val="24"/>
          <w:szCs w:val="24"/>
          <w:lang w:val="en-CA"/>
        </w:rPr>
        <w:t xml:space="preserve">(2), 321-342. </w:t>
      </w:r>
    </w:p>
    <w:p w14:paraId="21C091E7" w14:textId="77777777" w:rsidR="0027178B" w:rsidRPr="00162D18" w:rsidRDefault="0027178B" w:rsidP="0027178B">
      <w:pPr>
        <w:tabs>
          <w:tab w:val="left" w:pos="284"/>
        </w:tabs>
        <w:spacing w:after="0" w:line="240" w:lineRule="auto"/>
        <w:ind w:left="284" w:hanging="284"/>
        <w:rPr>
          <w:rFonts w:cstheme="minorHAnsi"/>
          <w:sz w:val="24"/>
          <w:szCs w:val="24"/>
        </w:rPr>
      </w:pPr>
      <w:r w:rsidRPr="00162D18">
        <w:rPr>
          <w:rFonts w:cstheme="minorHAnsi"/>
          <w:sz w:val="24"/>
          <w:szCs w:val="24"/>
        </w:rPr>
        <w:t xml:space="preserve">Gutierrez-Huerter O, G., Moon, J., Gold, S. &amp; Chapple, W. (2020). Micro-processes of translation in the transfer of practices from MNE headquarters to foreign subsidiaries: The role of subsidiary translators. </w:t>
      </w:r>
      <w:r w:rsidRPr="00162D18">
        <w:rPr>
          <w:rFonts w:cstheme="minorHAnsi"/>
          <w:i/>
          <w:iCs/>
          <w:sz w:val="24"/>
          <w:szCs w:val="24"/>
        </w:rPr>
        <w:t>Journal of International Business Studies</w:t>
      </w:r>
      <w:r w:rsidRPr="00162D18">
        <w:rPr>
          <w:rFonts w:cstheme="minorHAnsi"/>
          <w:sz w:val="24"/>
          <w:szCs w:val="24"/>
        </w:rPr>
        <w:t>. https://doi.org/10.1057/s41267-019-00234-8.</w:t>
      </w:r>
    </w:p>
    <w:p w14:paraId="73AA00F0" w14:textId="77777777" w:rsidR="0027178B" w:rsidRPr="00162D18" w:rsidRDefault="0027178B" w:rsidP="00A35BB8">
      <w:pPr>
        <w:autoSpaceDE w:val="0"/>
        <w:autoSpaceDN w:val="0"/>
        <w:adjustRightInd w:val="0"/>
        <w:spacing w:after="0" w:line="240" w:lineRule="auto"/>
        <w:ind w:left="284" w:hanging="284"/>
        <w:rPr>
          <w:rFonts w:cstheme="minorHAnsi"/>
          <w:sz w:val="24"/>
          <w:szCs w:val="24"/>
          <w:lang w:val="en-CA"/>
        </w:rPr>
      </w:pPr>
      <w:r w:rsidRPr="00162D18">
        <w:rPr>
          <w:rFonts w:cstheme="minorHAnsi"/>
          <w:sz w:val="24"/>
          <w:szCs w:val="24"/>
          <w:lang w:val="en-CA"/>
        </w:rPr>
        <w:t xml:space="preserve">Haigh, N., Walker, J., Bacq, S., &amp; Kickul, J. (2015). Hybrid organizations: origins, strategies, impacts, and implications. </w:t>
      </w:r>
      <w:r w:rsidRPr="00162D18">
        <w:rPr>
          <w:rFonts w:cstheme="minorHAnsi"/>
          <w:i/>
          <w:iCs/>
          <w:sz w:val="24"/>
          <w:szCs w:val="24"/>
          <w:lang w:val="en-CA"/>
        </w:rPr>
        <w:t>California Management Review, 57</w:t>
      </w:r>
      <w:r w:rsidRPr="00162D18">
        <w:rPr>
          <w:rFonts w:cstheme="minorHAnsi"/>
          <w:sz w:val="24"/>
          <w:szCs w:val="24"/>
          <w:lang w:val="en-CA"/>
        </w:rPr>
        <w:t xml:space="preserve">(3), 5-12. </w:t>
      </w:r>
    </w:p>
    <w:p w14:paraId="5BF2F5F7" w14:textId="77777777" w:rsidR="0027178B" w:rsidRPr="00162D18" w:rsidRDefault="0027178B" w:rsidP="0027178B">
      <w:pPr>
        <w:tabs>
          <w:tab w:val="left" w:pos="284"/>
        </w:tabs>
        <w:autoSpaceDE w:val="0"/>
        <w:autoSpaceDN w:val="0"/>
        <w:adjustRightInd w:val="0"/>
        <w:spacing w:after="0" w:line="240" w:lineRule="auto"/>
        <w:ind w:left="284" w:hanging="284"/>
        <w:rPr>
          <w:rFonts w:cstheme="minorHAnsi"/>
          <w:sz w:val="24"/>
          <w:szCs w:val="24"/>
        </w:rPr>
      </w:pPr>
      <w:r w:rsidRPr="00162D18">
        <w:rPr>
          <w:rFonts w:cstheme="minorHAnsi"/>
          <w:sz w:val="24"/>
          <w:szCs w:val="24"/>
          <w:lang w:val="en-CA"/>
        </w:rPr>
        <w:t xml:space="preserve">Hamann, R., Luiz, J., Ramaboa, K., Khan, F., &amp; Dhlamini, X. (2020). </w:t>
      </w:r>
      <w:r w:rsidRPr="00162D18">
        <w:rPr>
          <w:rFonts w:cstheme="minorHAnsi"/>
          <w:sz w:val="24"/>
          <w:szCs w:val="24"/>
        </w:rPr>
        <w:t xml:space="preserve">Neither colony nor enclave: Calling for dialogical contextualism in management and organization studies. </w:t>
      </w:r>
      <w:r w:rsidRPr="00162D18">
        <w:rPr>
          <w:rFonts w:cstheme="minorHAnsi"/>
          <w:bCs/>
          <w:i/>
          <w:iCs/>
          <w:sz w:val="24"/>
          <w:szCs w:val="24"/>
        </w:rPr>
        <w:t>Organization Theory</w:t>
      </w:r>
      <w:r w:rsidRPr="00162D18">
        <w:rPr>
          <w:rFonts w:cstheme="minorHAnsi"/>
          <w:bCs/>
          <w:iCs/>
          <w:sz w:val="24"/>
          <w:szCs w:val="24"/>
        </w:rPr>
        <w:t>, https://doi.org/10.1177/2631787719879705</w:t>
      </w:r>
      <w:r w:rsidRPr="00162D18">
        <w:rPr>
          <w:rFonts w:cstheme="minorHAnsi"/>
          <w:sz w:val="24"/>
          <w:szCs w:val="24"/>
        </w:rPr>
        <w:t>.</w:t>
      </w:r>
    </w:p>
    <w:p w14:paraId="12D2EB76" w14:textId="77777777" w:rsidR="0027178B" w:rsidRPr="00162D18" w:rsidRDefault="0027178B" w:rsidP="0027178B">
      <w:pPr>
        <w:tabs>
          <w:tab w:val="left" w:pos="284"/>
        </w:tabs>
        <w:autoSpaceDE w:val="0"/>
        <w:autoSpaceDN w:val="0"/>
        <w:adjustRightInd w:val="0"/>
        <w:spacing w:after="0" w:line="240" w:lineRule="auto"/>
        <w:ind w:left="284" w:hanging="284"/>
        <w:rPr>
          <w:rFonts w:cstheme="minorHAnsi"/>
          <w:sz w:val="24"/>
          <w:szCs w:val="24"/>
        </w:rPr>
      </w:pPr>
      <w:r w:rsidRPr="00162D18">
        <w:rPr>
          <w:rFonts w:cstheme="minorHAnsi"/>
          <w:sz w:val="24"/>
          <w:szCs w:val="24"/>
        </w:rPr>
        <w:t xml:space="preserve">Hussain, W., &amp; Moriarty, J. (2018). Accountable to whom? Rethinking the role of corporations in political CSR. </w:t>
      </w:r>
      <w:r w:rsidRPr="00162D18">
        <w:rPr>
          <w:rFonts w:cstheme="minorHAnsi"/>
          <w:i/>
          <w:iCs/>
          <w:sz w:val="24"/>
          <w:szCs w:val="24"/>
        </w:rPr>
        <w:t xml:space="preserve">Journal of Business Ethics, </w:t>
      </w:r>
      <w:r w:rsidRPr="00162D18">
        <w:rPr>
          <w:rFonts w:cstheme="minorHAnsi"/>
          <w:sz w:val="24"/>
          <w:szCs w:val="24"/>
        </w:rPr>
        <w:t xml:space="preserve">149, 519-534. </w:t>
      </w:r>
    </w:p>
    <w:p w14:paraId="409FC278" w14:textId="77777777" w:rsidR="0027178B" w:rsidRPr="00162D18" w:rsidRDefault="0027178B" w:rsidP="0027178B">
      <w:pPr>
        <w:tabs>
          <w:tab w:val="left" w:pos="284"/>
        </w:tabs>
        <w:autoSpaceDE w:val="0"/>
        <w:autoSpaceDN w:val="0"/>
        <w:adjustRightInd w:val="0"/>
        <w:spacing w:after="0" w:line="240" w:lineRule="auto"/>
        <w:ind w:left="284" w:hanging="284"/>
        <w:rPr>
          <w:rFonts w:cstheme="minorHAnsi"/>
          <w:sz w:val="24"/>
          <w:szCs w:val="24"/>
        </w:rPr>
      </w:pPr>
      <w:r w:rsidRPr="00162D18">
        <w:rPr>
          <w:rFonts w:cstheme="minorHAnsi"/>
          <w:sz w:val="24"/>
          <w:szCs w:val="24"/>
        </w:rPr>
        <w:t xml:space="preserve">Idemudia, U. (2011). Corporate social responsibility and developing countries: Moving the critical CSR research agenda in Africa forward. </w:t>
      </w:r>
      <w:r w:rsidRPr="00162D18">
        <w:rPr>
          <w:rFonts w:cstheme="minorHAnsi"/>
          <w:i/>
          <w:iCs/>
          <w:sz w:val="24"/>
          <w:szCs w:val="24"/>
        </w:rPr>
        <w:t>Progress in development studies</w:t>
      </w:r>
      <w:r w:rsidRPr="00162D18">
        <w:rPr>
          <w:rFonts w:cstheme="minorHAnsi"/>
          <w:iCs/>
          <w:sz w:val="24"/>
          <w:szCs w:val="24"/>
        </w:rPr>
        <w:t>,</w:t>
      </w:r>
      <w:r w:rsidRPr="00162D18">
        <w:rPr>
          <w:rFonts w:cstheme="minorHAnsi"/>
          <w:i/>
          <w:iCs/>
          <w:sz w:val="24"/>
          <w:szCs w:val="24"/>
        </w:rPr>
        <w:t xml:space="preserve"> </w:t>
      </w:r>
      <w:r w:rsidRPr="00162D18">
        <w:rPr>
          <w:rFonts w:cstheme="minorHAnsi"/>
          <w:iCs/>
          <w:sz w:val="24"/>
          <w:szCs w:val="24"/>
        </w:rPr>
        <w:t>11</w:t>
      </w:r>
      <w:r w:rsidRPr="00162D18">
        <w:rPr>
          <w:rFonts w:cstheme="minorHAnsi"/>
          <w:sz w:val="24"/>
          <w:szCs w:val="24"/>
        </w:rPr>
        <w:t xml:space="preserve">(1), 1-18. </w:t>
      </w:r>
    </w:p>
    <w:p w14:paraId="4BF43CB3" w14:textId="77777777" w:rsidR="0027178B" w:rsidRPr="00162D18" w:rsidRDefault="0027178B" w:rsidP="0027178B">
      <w:pPr>
        <w:tabs>
          <w:tab w:val="left" w:pos="284"/>
        </w:tabs>
        <w:autoSpaceDE w:val="0"/>
        <w:autoSpaceDN w:val="0"/>
        <w:adjustRightInd w:val="0"/>
        <w:spacing w:after="0" w:line="240" w:lineRule="auto"/>
        <w:ind w:left="284" w:hanging="284"/>
        <w:rPr>
          <w:rFonts w:cstheme="minorHAnsi"/>
          <w:sz w:val="24"/>
          <w:szCs w:val="24"/>
        </w:rPr>
      </w:pPr>
      <w:r w:rsidRPr="00162D18">
        <w:rPr>
          <w:rFonts w:cstheme="minorHAnsi"/>
          <w:sz w:val="24"/>
          <w:szCs w:val="24"/>
        </w:rPr>
        <w:t xml:space="preserve">Karam, C. M., &amp; Jamali, D. (2017). A cross-cultural and feminist perspective on CSR in developing countries: Uncovering latent power dynamics. </w:t>
      </w:r>
      <w:r w:rsidRPr="00162D18">
        <w:rPr>
          <w:rFonts w:cstheme="minorHAnsi"/>
          <w:i/>
          <w:sz w:val="24"/>
          <w:szCs w:val="24"/>
        </w:rPr>
        <w:t>Journal of Business Ethics</w:t>
      </w:r>
      <w:r w:rsidRPr="00162D18">
        <w:rPr>
          <w:rFonts w:cstheme="minorHAnsi"/>
          <w:sz w:val="24"/>
          <w:szCs w:val="24"/>
        </w:rPr>
        <w:t>, 142(3), 461-477.</w:t>
      </w:r>
    </w:p>
    <w:p w14:paraId="73C98753" w14:textId="2A2A3B76" w:rsidR="0027178B" w:rsidRPr="00162D18" w:rsidRDefault="0027178B" w:rsidP="0027178B">
      <w:pPr>
        <w:tabs>
          <w:tab w:val="left" w:pos="284"/>
        </w:tabs>
        <w:spacing w:after="0" w:line="240" w:lineRule="auto"/>
        <w:ind w:left="284" w:hanging="284"/>
        <w:rPr>
          <w:rFonts w:cstheme="minorHAnsi"/>
          <w:sz w:val="24"/>
          <w:szCs w:val="24"/>
        </w:rPr>
      </w:pPr>
      <w:r w:rsidRPr="00162D18">
        <w:rPr>
          <w:rFonts w:cstheme="minorHAnsi"/>
          <w:sz w:val="24"/>
          <w:szCs w:val="24"/>
        </w:rPr>
        <w:t xml:space="preserve">Kourula, A., Moon, J., Salles-Djelic, M-L, &amp; Wickert, C. (2019). New roles </w:t>
      </w:r>
      <w:r w:rsidR="00162D18">
        <w:rPr>
          <w:rFonts w:cstheme="minorHAnsi"/>
          <w:sz w:val="24"/>
          <w:szCs w:val="24"/>
        </w:rPr>
        <w:t>o</w:t>
      </w:r>
      <w:r w:rsidRPr="00162D18">
        <w:rPr>
          <w:rFonts w:cstheme="minorHAnsi"/>
          <w:sz w:val="24"/>
          <w:szCs w:val="24"/>
        </w:rPr>
        <w:t xml:space="preserve">f governments in the governance of business conduct: Implications for management and organizational research. </w:t>
      </w:r>
      <w:r w:rsidRPr="00162D18">
        <w:rPr>
          <w:rFonts w:cstheme="minorHAnsi"/>
          <w:i/>
          <w:sz w:val="24"/>
          <w:szCs w:val="24"/>
        </w:rPr>
        <w:t>Organization Studies</w:t>
      </w:r>
      <w:r w:rsidRPr="00162D18">
        <w:rPr>
          <w:rFonts w:cstheme="minorHAnsi"/>
          <w:sz w:val="24"/>
          <w:szCs w:val="24"/>
        </w:rPr>
        <w:t>, 40(8), 1101–1123.</w:t>
      </w:r>
    </w:p>
    <w:p w14:paraId="1559755D" w14:textId="77777777" w:rsidR="0027178B" w:rsidRPr="00162D18" w:rsidRDefault="0027178B" w:rsidP="0027178B">
      <w:pPr>
        <w:tabs>
          <w:tab w:val="left" w:pos="284"/>
        </w:tabs>
        <w:spacing w:after="0" w:line="240" w:lineRule="auto"/>
        <w:ind w:left="284" w:hanging="284"/>
        <w:rPr>
          <w:rFonts w:cstheme="minorHAnsi"/>
          <w:sz w:val="24"/>
          <w:szCs w:val="24"/>
        </w:rPr>
      </w:pPr>
      <w:r w:rsidRPr="00162D18">
        <w:rPr>
          <w:rFonts w:cstheme="minorHAnsi"/>
          <w:sz w:val="24"/>
          <w:szCs w:val="24"/>
        </w:rPr>
        <w:lastRenderedPageBreak/>
        <w:t xml:space="preserve">Matten, D., &amp; Moon, J. (2020). Reflections on the 2018 Decade Award: The Meaning and Dynamics of Corporate Social Responsibility. </w:t>
      </w:r>
      <w:r w:rsidRPr="00162D18">
        <w:rPr>
          <w:rFonts w:cstheme="minorHAnsi"/>
          <w:i/>
          <w:sz w:val="24"/>
          <w:szCs w:val="24"/>
        </w:rPr>
        <w:t>Academy of Management Review</w:t>
      </w:r>
      <w:r w:rsidRPr="00162D18">
        <w:rPr>
          <w:rFonts w:cstheme="minorHAnsi"/>
          <w:sz w:val="24"/>
          <w:szCs w:val="24"/>
        </w:rPr>
        <w:t>, 45(1), 7-28.</w:t>
      </w:r>
    </w:p>
    <w:p w14:paraId="23F82E27" w14:textId="77777777" w:rsidR="0027178B" w:rsidRPr="00162D18" w:rsidRDefault="0027178B" w:rsidP="0027178B">
      <w:pPr>
        <w:tabs>
          <w:tab w:val="left" w:pos="284"/>
        </w:tabs>
        <w:spacing w:after="0" w:line="240" w:lineRule="auto"/>
        <w:ind w:left="284" w:hanging="284"/>
        <w:rPr>
          <w:rFonts w:cstheme="minorHAnsi"/>
          <w:sz w:val="24"/>
          <w:szCs w:val="24"/>
        </w:rPr>
      </w:pPr>
      <w:r w:rsidRPr="00162D18">
        <w:rPr>
          <w:rFonts w:cstheme="minorHAnsi"/>
          <w:sz w:val="24"/>
          <w:szCs w:val="24"/>
        </w:rPr>
        <w:t>McCarthy, L. (2017). Empowering women through corporate social responsibility: A feminist Foucauldian critique.</w:t>
      </w:r>
      <w:r w:rsidRPr="00162D18">
        <w:rPr>
          <w:rFonts w:cstheme="minorHAnsi"/>
          <w:i/>
          <w:sz w:val="24"/>
          <w:szCs w:val="24"/>
        </w:rPr>
        <w:t xml:space="preserve"> Business Ethics Quarterly</w:t>
      </w:r>
      <w:r w:rsidRPr="00162D18">
        <w:rPr>
          <w:rFonts w:cstheme="minorHAnsi"/>
          <w:sz w:val="24"/>
          <w:szCs w:val="24"/>
        </w:rPr>
        <w:t>, 27(4), 603-631.</w:t>
      </w:r>
    </w:p>
    <w:p w14:paraId="030F5EF2" w14:textId="77777777" w:rsidR="0027178B" w:rsidRPr="00162D18" w:rsidRDefault="0027178B" w:rsidP="00A35BB8">
      <w:pPr>
        <w:autoSpaceDE w:val="0"/>
        <w:autoSpaceDN w:val="0"/>
        <w:adjustRightInd w:val="0"/>
        <w:spacing w:after="0" w:line="240" w:lineRule="auto"/>
        <w:ind w:left="284" w:hanging="284"/>
        <w:rPr>
          <w:rFonts w:cstheme="minorHAnsi"/>
          <w:sz w:val="24"/>
          <w:szCs w:val="24"/>
          <w:lang w:val="en-CA"/>
        </w:rPr>
      </w:pPr>
      <w:r w:rsidRPr="00162D18">
        <w:rPr>
          <w:rFonts w:cstheme="minorHAnsi"/>
          <w:sz w:val="24"/>
          <w:szCs w:val="24"/>
          <w:lang w:val="en-CA"/>
        </w:rPr>
        <w:t xml:space="preserve">McCarthy, L., Soundararajan, V., &amp; Taylor, S. (2020). The hegemony of men in global value chains: Why it matters for labour governance. </w:t>
      </w:r>
      <w:r w:rsidRPr="00162D18">
        <w:rPr>
          <w:rFonts w:cstheme="minorHAnsi"/>
          <w:i/>
          <w:iCs/>
          <w:sz w:val="24"/>
          <w:szCs w:val="24"/>
          <w:lang w:val="en-CA"/>
        </w:rPr>
        <w:t>Human Relations</w:t>
      </w:r>
      <w:r w:rsidRPr="00162D18">
        <w:rPr>
          <w:rFonts w:cstheme="minorHAnsi"/>
          <w:sz w:val="24"/>
          <w:szCs w:val="24"/>
          <w:lang w:val="en-CA"/>
        </w:rPr>
        <w:t xml:space="preserve">. https://doi.org/10.1177%2F0018726720950816. </w:t>
      </w:r>
    </w:p>
    <w:p w14:paraId="7FBA160B" w14:textId="77777777" w:rsidR="0027178B" w:rsidRPr="00162D18" w:rsidRDefault="0027178B" w:rsidP="0027178B">
      <w:pPr>
        <w:tabs>
          <w:tab w:val="left" w:pos="284"/>
        </w:tabs>
        <w:spacing w:after="0" w:line="240" w:lineRule="auto"/>
        <w:ind w:left="284" w:hanging="284"/>
        <w:rPr>
          <w:rFonts w:cstheme="minorHAnsi"/>
          <w:sz w:val="24"/>
          <w:szCs w:val="24"/>
        </w:rPr>
      </w:pPr>
      <w:r w:rsidRPr="00162D18">
        <w:rPr>
          <w:rFonts w:cstheme="minorHAnsi"/>
          <w:sz w:val="24"/>
          <w:szCs w:val="24"/>
        </w:rPr>
        <w:t xml:space="preserve">Mitra, R., &amp; Buzzanell, P.M. (2017). Communicative tensions of meaningful work: The case of sustainability practitioners. </w:t>
      </w:r>
      <w:r w:rsidRPr="00162D18">
        <w:rPr>
          <w:rFonts w:cstheme="minorHAnsi"/>
          <w:i/>
          <w:sz w:val="24"/>
          <w:szCs w:val="24"/>
        </w:rPr>
        <w:t>Human Relations</w:t>
      </w:r>
      <w:r w:rsidRPr="00162D18">
        <w:rPr>
          <w:rFonts w:cstheme="minorHAnsi"/>
          <w:sz w:val="24"/>
          <w:szCs w:val="24"/>
        </w:rPr>
        <w:t>, 70(5), 594-616.</w:t>
      </w:r>
    </w:p>
    <w:p w14:paraId="20ECA3AE" w14:textId="77777777" w:rsidR="0027178B" w:rsidRPr="00162D18" w:rsidRDefault="0027178B" w:rsidP="00A35BB8">
      <w:pPr>
        <w:autoSpaceDE w:val="0"/>
        <w:autoSpaceDN w:val="0"/>
        <w:adjustRightInd w:val="0"/>
        <w:spacing w:after="0" w:line="240" w:lineRule="auto"/>
        <w:ind w:left="284" w:hanging="284"/>
        <w:rPr>
          <w:rFonts w:cstheme="minorHAnsi"/>
          <w:sz w:val="24"/>
          <w:szCs w:val="24"/>
          <w:lang w:val="en-CA"/>
        </w:rPr>
      </w:pPr>
      <w:r w:rsidRPr="00162D18">
        <w:rPr>
          <w:rFonts w:cstheme="minorHAnsi"/>
          <w:sz w:val="24"/>
          <w:szCs w:val="24"/>
          <w:lang w:val="en-CA"/>
        </w:rPr>
        <w:t xml:space="preserve">Motsei, N., &amp; Nkomo, S. M. (2016). Antecedents of bullying in the South African workplace: Societal context matters. </w:t>
      </w:r>
      <w:r w:rsidRPr="00162D18">
        <w:rPr>
          <w:rFonts w:cstheme="minorHAnsi"/>
          <w:i/>
          <w:iCs/>
          <w:sz w:val="24"/>
          <w:szCs w:val="24"/>
          <w:lang w:val="en-CA"/>
        </w:rPr>
        <w:t>Africa Journal of Management, 2</w:t>
      </w:r>
      <w:r w:rsidRPr="00162D18">
        <w:rPr>
          <w:rFonts w:cstheme="minorHAnsi"/>
          <w:sz w:val="24"/>
          <w:szCs w:val="24"/>
          <w:lang w:val="en-CA"/>
        </w:rPr>
        <w:t xml:space="preserve">(1), 50-72. </w:t>
      </w:r>
    </w:p>
    <w:p w14:paraId="3150022F" w14:textId="77777777" w:rsidR="0027178B" w:rsidRPr="00162D18" w:rsidRDefault="0027178B" w:rsidP="00A35BB8">
      <w:pPr>
        <w:autoSpaceDE w:val="0"/>
        <w:autoSpaceDN w:val="0"/>
        <w:adjustRightInd w:val="0"/>
        <w:spacing w:after="0" w:line="240" w:lineRule="auto"/>
        <w:ind w:left="284" w:hanging="284"/>
        <w:rPr>
          <w:rFonts w:cstheme="minorHAnsi"/>
          <w:sz w:val="24"/>
          <w:szCs w:val="24"/>
          <w:lang w:val="en-CA"/>
        </w:rPr>
      </w:pPr>
      <w:r w:rsidRPr="00162D18">
        <w:rPr>
          <w:rFonts w:cstheme="minorHAnsi"/>
          <w:sz w:val="24"/>
          <w:szCs w:val="24"/>
          <w:lang w:val="en-CA"/>
        </w:rPr>
        <w:t xml:space="preserve">Muthuri, J. N., Chapple, W., &amp; Moon, J. (2009). An Integrated Approach to Implementing‹ Community Participation’in Corporate Community Involvement: Lessons from Magadi Soda Company in Kenya. </w:t>
      </w:r>
      <w:r w:rsidRPr="00162D18">
        <w:rPr>
          <w:rFonts w:cstheme="minorHAnsi"/>
          <w:i/>
          <w:iCs/>
          <w:sz w:val="24"/>
          <w:szCs w:val="24"/>
          <w:lang w:val="en-CA"/>
        </w:rPr>
        <w:t>Journal of Business Ethics, 85</w:t>
      </w:r>
      <w:r w:rsidRPr="00162D18">
        <w:rPr>
          <w:rFonts w:cstheme="minorHAnsi"/>
          <w:sz w:val="24"/>
          <w:szCs w:val="24"/>
          <w:lang w:val="en-CA"/>
        </w:rPr>
        <w:t xml:space="preserve">(2), 431-444. </w:t>
      </w:r>
    </w:p>
    <w:p w14:paraId="657092D9" w14:textId="77777777" w:rsidR="0027178B" w:rsidRPr="00162D18" w:rsidRDefault="0027178B" w:rsidP="00A35BB8">
      <w:pPr>
        <w:autoSpaceDE w:val="0"/>
        <w:autoSpaceDN w:val="0"/>
        <w:adjustRightInd w:val="0"/>
        <w:spacing w:after="0" w:line="240" w:lineRule="auto"/>
        <w:ind w:left="284" w:hanging="284"/>
        <w:rPr>
          <w:rFonts w:cstheme="minorHAnsi"/>
          <w:sz w:val="24"/>
          <w:szCs w:val="24"/>
          <w:lang w:val="en-CA"/>
        </w:rPr>
      </w:pPr>
      <w:r w:rsidRPr="00162D18">
        <w:rPr>
          <w:rFonts w:cstheme="minorHAnsi"/>
          <w:sz w:val="24"/>
          <w:szCs w:val="24"/>
          <w:lang w:val="en-CA"/>
        </w:rPr>
        <w:t xml:space="preserve">Noronha, E., D’Cruz, P., &amp; Banday, M. U. L. (2020). Navigating embeddedness: experiences of Indian it suppliers and employees in the Netherlands. </w:t>
      </w:r>
      <w:r w:rsidRPr="00162D18">
        <w:rPr>
          <w:rFonts w:cstheme="minorHAnsi"/>
          <w:i/>
          <w:iCs/>
          <w:sz w:val="24"/>
          <w:szCs w:val="24"/>
          <w:lang w:val="en-CA"/>
        </w:rPr>
        <w:t>Journal of Business Ethics, 164</w:t>
      </w:r>
      <w:r w:rsidRPr="00162D18">
        <w:rPr>
          <w:rFonts w:cstheme="minorHAnsi"/>
          <w:sz w:val="24"/>
          <w:szCs w:val="24"/>
          <w:lang w:val="en-CA"/>
        </w:rPr>
        <w:t xml:space="preserve">(1), 95-113. </w:t>
      </w:r>
    </w:p>
    <w:p w14:paraId="2ABE7D81" w14:textId="77777777" w:rsidR="0027178B" w:rsidRPr="00162D18" w:rsidRDefault="0027178B" w:rsidP="0027178B">
      <w:pPr>
        <w:tabs>
          <w:tab w:val="left" w:pos="284"/>
        </w:tabs>
        <w:spacing w:after="0" w:line="240" w:lineRule="auto"/>
        <w:ind w:left="284" w:hanging="284"/>
        <w:rPr>
          <w:rFonts w:cstheme="minorHAnsi"/>
          <w:sz w:val="24"/>
          <w:szCs w:val="24"/>
        </w:rPr>
      </w:pPr>
      <w:r w:rsidRPr="00162D18">
        <w:rPr>
          <w:rFonts w:cstheme="minorHAnsi"/>
          <w:sz w:val="24"/>
          <w:szCs w:val="24"/>
        </w:rPr>
        <w:t xml:space="preserve">Nyberg, D. &amp; Wright, C. (2013). Corporate corruption of the environment: Sustainability as a process of compromise. </w:t>
      </w:r>
      <w:r w:rsidRPr="00162D18">
        <w:rPr>
          <w:rFonts w:cstheme="minorHAnsi"/>
          <w:i/>
          <w:sz w:val="24"/>
          <w:szCs w:val="24"/>
        </w:rPr>
        <w:t>British Journal of Sociology</w:t>
      </w:r>
      <w:r w:rsidRPr="00162D18">
        <w:rPr>
          <w:rFonts w:cstheme="minorHAnsi"/>
          <w:sz w:val="24"/>
          <w:szCs w:val="24"/>
        </w:rPr>
        <w:t>, 64(3), 405-424.</w:t>
      </w:r>
    </w:p>
    <w:p w14:paraId="68E17C34" w14:textId="77777777" w:rsidR="0027178B" w:rsidRPr="00162D18" w:rsidRDefault="0027178B" w:rsidP="00A35BB8">
      <w:pPr>
        <w:autoSpaceDE w:val="0"/>
        <w:autoSpaceDN w:val="0"/>
        <w:adjustRightInd w:val="0"/>
        <w:spacing w:after="0" w:line="240" w:lineRule="auto"/>
        <w:ind w:left="284" w:hanging="284"/>
        <w:rPr>
          <w:rFonts w:cstheme="minorHAnsi"/>
          <w:sz w:val="24"/>
          <w:szCs w:val="24"/>
          <w:lang w:val="en-CA"/>
        </w:rPr>
      </w:pPr>
      <w:r w:rsidRPr="00162D18">
        <w:rPr>
          <w:rFonts w:cstheme="minorHAnsi"/>
          <w:sz w:val="24"/>
          <w:szCs w:val="24"/>
          <w:lang w:val="en-CA"/>
        </w:rPr>
        <w:t xml:space="preserve">On, A., &amp; Ilieş, C. (2012). Social responsibility in public services organizations the case of Tîrgu-Mureş penitentiary. </w:t>
      </w:r>
      <w:r w:rsidRPr="00162D18">
        <w:rPr>
          <w:rFonts w:cstheme="minorHAnsi"/>
          <w:i/>
          <w:iCs/>
          <w:sz w:val="24"/>
          <w:szCs w:val="24"/>
          <w:lang w:val="en-CA"/>
        </w:rPr>
        <w:t>Procedia Economics and Finance, 3</w:t>
      </w:r>
      <w:r w:rsidRPr="00162D18">
        <w:rPr>
          <w:rFonts w:cstheme="minorHAnsi"/>
          <w:sz w:val="24"/>
          <w:szCs w:val="24"/>
          <w:lang w:val="en-CA"/>
        </w:rPr>
        <w:t xml:space="preserve">, 757-762. </w:t>
      </w:r>
    </w:p>
    <w:p w14:paraId="2D66B587" w14:textId="77777777" w:rsidR="0027178B" w:rsidRPr="00162D18" w:rsidRDefault="0027178B" w:rsidP="0027178B">
      <w:pPr>
        <w:tabs>
          <w:tab w:val="left" w:pos="284"/>
        </w:tabs>
        <w:autoSpaceDE w:val="0"/>
        <w:autoSpaceDN w:val="0"/>
        <w:adjustRightInd w:val="0"/>
        <w:spacing w:after="0" w:line="240" w:lineRule="auto"/>
        <w:ind w:left="284" w:hanging="284"/>
        <w:rPr>
          <w:rFonts w:cstheme="minorHAnsi"/>
          <w:sz w:val="24"/>
          <w:szCs w:val="24"/>
        </w:rPr>
      </w:pPr>
      <w:r w:rsidRPr="00162D18">
        <w:rPr>
          <w:rFonts w:cstheme="minorHAnsi"/>
          <w:sz w:val="24"/>
          <w:szCs w:val="24"/>
        </w:rPr>
        <w:t>Ozkazanc-Pan, B. (2019). CSR as gendered neocoloniality in the Global South.</w:t>
      </w:r>
      <w:r w:rsidRPr="00162D18">
        <w:rPr>
          <w:rFonts w:cstheme="minorHAnsi"/>
          <w:i/>
          <w:sz w:val="24"/>
          <w:szCs w:val="24"/>
        </w:rPr>
        <w:t xml:space="preserve"> Journal of Business Ethics, </w:t>
      </w:r>
      <w:r w:rsidRPr="00162D18">
        <w:rPr>
          <w:rFonts w:cstheme="minorHAnsi"/>
          <w:sz w:val="24"/>
          <w:szCs w:val="24"/>
        </w:rPr>
        <w:t>160(4), 851-864.</w:t>
      </w:r>
    </w:p>
    <w:p w14:paraId="584EBF54" w14:textId="77777777" w:rsidR="0027178B" w:rsidRPr="00162D18" w:rsidRDefault="0027178B" w:rsidP="0027178B">
      <w:pPr>
        <w:tabs>
          <w:tab w:val="left" w:pos="284"/>
        </w:tabs>
        <w:spacing w:after="0" w:line="240" w:lineRule="auto"/>
        <w:ind w:left="284" w:hanging="284"/>
        <w:rPr>
          <w:rFonts w:cstheme="minorHAnsi"/>
          <w:sz w:val="24"/>
          <w:szCs w:val="24"/>
        </w:rPr>
      </w:pPr>
      <w:r w:rsidRPr="00162D18">
        <w:rPr>
          <w:rFonts w:cstheme="minorHAnsi"/>
          <w:sz w:val="24"/>
          <w:szCs w:val="24"/>
        </w:rPr>
        <w:t xml:space="preserve">Pisani, N., Kourula, A., Kolk, A., &amp; Meijer, R. (2017). How global is international CSR research? Insights and recommendations from a systematic review. </w:t>
      </w:r>
      <w:r w:rsidRPr="00162D18">
        <w:rPr>
          <w:rFonts w:cstheme="minorHAnsi"/>
          <w:i/>
          <w:sz w:val="24"/>
          <w:szCs w:val="24"/>
        </w:rPr>
        <w:t>Journal of World Business</w:t>
      </w:r>
      <w:r w:rsidRPr="00162D18">
        <w:rPr>
          <w:rFonts w:cstheme="minorHAnsi"/>
          <w:sz w:val="24"/>
          <w:szCs w:val="24"/>
        </w:rPr>
        <w:t>, 52(5), 591-614.</w:t>
      </w:r>
    </w:p>
    <w:p w14:paraId="600ED7B3" w14:textId="77777777" w:rsidR="0027178B" w:rsidRPr="00162D18" w:rsidRDefault="0027178B" w:rsidP="00C130B5">
      <w:pPr>
        <w:autoSpaceDE w:val="0"/>
        <w:autoSpaceDN w:val="0"/>
        <w:adjustRightInd w:val="0"/>
        <w:spacing w:after="0" w:line="240" w:lineRule="auto"/>
        <w:ind w:left="284" w:hanging="284"/>
        <w:rPr>
          <w:rFonts w:cstheme="minorHAnsi"/>
          <w:sz w:val="24"/>
          <w:szCs w:val="24"/>
          <w:lang w:val="en-CA"/>
        </w:rPr>
      </w:pPr>
      <w:r w:rsidRPr="00162D18">
        <w:rPr>
          <w:rFonts w:cstheme="minorHAnsi"/>
          <w:sz w:val="24"/>
          <w:szCs w:val="24"/>
          <w:lang w:val="en-CA"/>
        </w:rPr>
        <w:t xml:space="preserve">Roberts, A., &amp; Mir Zulfiqar, G. (2019). The political economy of women’s entrepreneurship initiatives in Pakistan: reflections on gender, class, and “development”. </w:t>
      </w:r>
      <w:r w:rsidRPr="00162D18">
        <w:rPr>
          <w:rFonts w:cstheme="minorHAnsi"/>
          <w:i/>
          <w:iCs/>
          <w:sz w:val="24"/>
          <w:szCs w:val="24"/>
          <w:lang w:val="en-CA"/>
        </w:rPr>
        <w:t>Review of International Political Economy, 26</w:t>
      </w:r>
      <w:r w:rsidRPr="00162D18">
        <w:rPr>
          <w:rFonts w:cstheme="minorHAnsi"/>
          <w:sz w:val="24"/>
          <w:szCs w:val="24"/>
          <w:lang w:val="en-CA"/>
        </w:rPr>
        <w:t xml:space="preserve">(3), 410-435. </w:t>
      </w:r>
    </w:p>
    <w:p w14:paraId="3475D43B" w14:textId="77777777" w:rsidR="0027178B" w:rsidRPr="00162D18" w:rsidRDefault="0027178B" w:rsidP="0027178B">
      <w:pPr>
        <w:tabs>
          <w:tab w:val="left" w:pos="284"/>
        </w:tabs>
        <w:autoSpaceDE w:val="0"/>
        <w:autoSpaceDN w:val="0"/>
        <w:adjustRightInd w:val="0"/>
        <w:spacing w:after="0" w:line="240" w:lineRule="auto"/>
        <w:ind w:left="284" w:hanging="284"/>
        <w:rPr>
          <w:rFonts w:cstheme="minorHAnsi"/>
          <w:sz w:val="24"/>
          <w:szCs w:val="24"/>
        </w:rPr>
      </w:pPr>
      <w:r w:rsidRPr="00162D18">
        <w:rPr>
          <w:rFonts w:cstheme="minorHAnsi"/>
          <w:sz w:val="24"/>
          <w:szCs w:val="24"/>
        </w:rPr>
        <w:t>Shamir, R. (2005). Mind the gap: The commodification of corporate social responsibility.</w:t>
      </w:r>
      <w:r w:rsidRPr="00162D18">
        <w:rPr>
          <w:rFonts w:cstheme="minorHAnsi"/>
          <w:i/>
          <w:sz w:val="24"/>
          <w:szCs w:val="24"/>
        </w:rPr>
        <w:t xml:space="preserve"> Symbolic Interaction</w:t>
      </w:r>
      <w:r w:rsidRPr="00162D18">
        <w:rPr>
          <w:rFonts w:cstheme="minorHAnsi"/>
          <w:sz w:val="24"/>
          <w:szCs w:val="24"/>
        </w:rPr>
        <w:t>, 28(2), 229-253.</w:t>
      </w:r>
    </w:p>
    <w:p w14:paraId="275BABFC" w14:textId="77777777" w:rsidR="0027178B" w:rsidRPr="00162D18" w:rsidRDefault="0027178B" w:rsidP="0027178B">
      <w:pPr>
        <w:tabs>
          <w:tab w:val="left" w:pos="284"/>
        </w:tabs>
        <w:autoSpaceDE w:val="0"/>
        <w:autoSpaceDN w:val="0"/>
        <w:adjustRightInd w:val="0"/>
        <w:spacing w:after="0" w:line="240" w:lineRule="auto"/>
        <w:ind w:left="284" w:hanging="284"/>
        <w:rPr>
          <w:rFonts w:cstheme="minorHAnsi"/>
          <w:sz w:val="24"/>
          <w:szCs w:val="24"/>
        </w:rPr>
      </w:pPr>
      <w:r w:rsidRPr="00162D18">
        <w:rPr>
          <w:rFonts w:cstheme="minorHAnsi"/>
          <w:sz w:val="24"/>
          <w:szCs w:val="24"/>
        </w:rPr>
        <w:t xml:space="preserve">Soundararajan, V., Jamali, D., &amp; Spence, L. J. (2018). Small business social responsibility: A critical multilevel review, synthesis and research agenda. </w:t>
      </w:r>
      <w:r w:rsidRPr="00162D18">
        <w:rPr>
          <w:rFonts w:cstheme="minorHAnsi"/>
          <w:i/>
          <w:sz w:val="24"/>
          <w:szCs w:val="24"/>
        </w:rPr>
        <w:t>International Journal of Management Reviews</w:t>
      </w:r>
      <w:r w:rsidRPr="00162D18">
        <w:rPr>
          <w:rFonts w:cstheme="minorHAnsi"/>
          <w:sz w:val="24"/>
          <w:szCs w:val="24"/>
        </w:rPr>
        <w:t>, 20(4), 934-956.</w:t>
      </w:r>
    </w:p>
    <w:p w14:paraId="02E1A024" w14:textId="77777777" w:rsidR="0027178B" w:rsidRPr="00162D18" w:rsidRDefault="0027178B" w:rsidP="0027178B">
      <w:pPr>
        <w:tabs>
          <w:tab w:val="left" w:pos="284"/>
        </w:tabs>
        <w:autoSpaceDE w:val="0"/>
        <w:autoSpaceDN w:val="0"/>
        <w:adjustRightInd w:val="0"/>
        <w:spacing w:after="0" w:line="240" w:lineRule="auto"/>
        <w:ind w:left="284" w:hanging="284"/>
        <w:rPr>
          <w:rFonts w:cstheme="minorHAnsi"/>
          <w:sz w:val="24"/>
          <w:szCs w:val="24"/>
        </w:rPr>
      </w:pPr>
      <w:r w:rsidRPr="00162D18">
        <w:rPr>
          <w:rFonts w:cstheme="minorHAnsi"/>
          <w:sz w:val="24"/>
          <w:szCs w:val="24"/>
        </w:rPr>
        <w:t xml:space="preserve">Soundararajan, V., Spence, L.J., &amp; Rees, C. (2018). Small business social responsibility in developing countries - Implications of institutional entrepreneurialism. </w:t>
      </w:r>
      <w:r w:rsidRPr="00162D18">
        <w:rPr>
          <w:rFonts w:cstheme="minorHAnsi"/>
          <w:i/>
          <w:sz w:val="24"/>
          <w:szCs w:val="24"/>
        </w:rPr>
        <w:t>Business &amp; Society</w:t>
      </w:r>
      <w:r w:rsidRPr="00162D18">
        <w:rPr>
          <w:rFonts w:cstheme="minorHAnsi"/>
          <w:sz w:val="24"/>
          <w:szCs w:val="24"/>
        </w:rPr>
        <w:t>, 57(7), 1301-1336.</w:t>
      </w:r>
    </w:p>
    <w:p w14:paraId="24C94465" w14:textId="77777777" w:rsidR="0027178B" w:rsidRPr="00162D18" w:rsidRDefault="0027178B" w:rsidP="00A35BB8">
      <w:pPr>
        <w:autoSpaceDE w:val="0"/>
        <w:autoSpaceDN w:val="0"/>
        <w:adjustRightInd w:val="0"/>
        <w:spacing w:after="0" w:line="240" w:lineRule="auto"/>
        <w:ind w:left="284" w:hanging="284"/>
        <w:rPr>
          <w:rFonts w:cstheme="minorHAnsi"/>
          <w:sz w:val="24"/>
          <w:szCs w:val="24"/>
          <w:lang w:val="en-CA"/>
        </w:rPr>
      </w:pPr>
      <w:r w:rsidRPr="00162D18">
        <w:rPr>
          <w:rFonts w:cstheme="minorHAnsi"/>
          <w:sz w:val="24"/>
          <w:szCs w:val="24"/>
          <w:lang w:val="en-CA"/>
        </w:rPr>
        <w:t xml:space="preserve">Thornton, P. H., Ocasio, W., &amp; Lounsbury, M. (2012). </w:t>
      </w:r>
      <w:r w:rsidRPr="00162D18">
        <w:rPr>
          <w:rFonts w:cstheme="minorHAnsi"/>
          <w:i/>
          <w:iCs/>
          <w:sz w:val="24"/>
          <w:szCs w:val="24"/>
          <w:lang w:val="en-CA"/>
        </w:rPr>
        <w:t>The institutional logics perspective: Foundations, research, and theoretical elaboration</w:t>
      </w:r>
      <w:r w:rsidRPr="00162D18">
        <w:rPr>
          <w:rFonts w:cstheme="minorHAnsi"/>
          <w:sz w:val="24"/>
          <w:szCs w:val="24"/>
          <w:lang w:val="en-CA"/>
        </w:rPr>
        <w:t>: Oxford University Press.</w:t>
      </w:r>
    </w:p>
    <w:p w14:paraId="58519CD3" w14:textId="77777777" w:rsidR="0027178B" w:rsidRPr="00162D18" w:rsidRDefault="0027178B" w:rsidP="00A35BB8">
      <w:pPr>
        <w:autoSpaceDE w:val="0"/>
        <w:autoSpaceDN w:val="0"/>
        <w:adjustRightInd w:val="0"/>
        <w:spacing w:after="0" w:line="240" w:lineRule="auto"/>
        <w:ind w:left="284" w:hanging="284"/>
        <w:rPr>
          <w:rFonts w:cstheme="minorHAnsi"/>
          <w:sz w:val="24"/>
          <w:szCs w:val="24"/>
          <w:lang w:val="en-CA"/>
        </w:rPr>
      </w:pPr>
      <w:r w:rsidRPr="00162D18">
        <w:rPr>
          <w:rFonts w:cstheme="minorHAnsi"/>
          <w:sz w:val="24"/>
          <w:szCs w:val="24"/>
          <w:lang w:val="en-CA"/>
        </w:rPr>
        <w:t xml:space="preserve">Tornhill, S. (2019). </w:t>
      </w:r>
      <w:r w:rsidRPr="00162D18">
        <w:rPr>
          <w:rFonts w:cstheme="minorHAnsi"/>
          <w:i/>
          <w:iCs/>
          <w:sz w:val="24"/>
          <w:szCs w:val="24"/>
          <w:lang w:val="en-CA"/>
        </w:rPr>
        <w:t>The Business of Women's Empowerment: Corporate Gender Politics in the Global South</w:t>
      </w:r>
      <w:r w:rsidRPr="00162D18">
        <w:rPr>
          <w:rFonts w:cstheme="minorHAnsi"/>
          <w:sz w:val="24"/>
          <w:szCs w:val="24"/>
          <w:lang w:val="en-CA"/>
        </w:rPr>
        <w:t>: Rowman &amp; Littlefield International.</w:t>
      </w:r>
    </w:p>
    <w:p w14:paraId="7E879375" w14:textId="7D266A34" w:rsidR="00750350" w:rsidRPr="00162D18" w:rsidRDefault="0027178B" w:rsidP="008D6040">
      <w:pPr>
        <w:tabs>
          <w:tab w:val="left" w:pos="284"/>
        </w:tabs>
        <w:spacing w:after="0" w:line="240" w:lineRule="auto"/>
        <w:ind w:left="284" w:hanging="284"/>
        <w:rPr>
          <w:rFonts w:eastAsia="Calibri" w:cstheme="minorHAnsi"/>
          <w:sz w:val="24"/>
          <w:szCs w:val="24"/>
        </w:rPr>
      </w:pPr>
      <w:r w:rsidRPr="00162D18">
        <w:rPr>
          <w:rFonts w:cstheme="minorHAnsi"/>
          <w:sz w:val="24"/>
          <w:szCs w:val="24"/>
        </w:rPr>
        <w:t xml:space="preserve">Whelan, G., Moon, J., &amp; Orlitzky, M. (2009). Human rights, transnational corporations and embedded liberalism: What chance consensus? </w:t>
      </w:r>
      <w:r w:rsidRPr="00162D18">
        <w:rPr>
          <w:rFonts w:cstheme="minorHAnsi"/>
          <w:i/>
          <w:sz w:val="24"/>
          <w:szCs w:val="24"/>
        </w:rPr>
        <w:t>Journal of Business Ethics</w:t>
      </w:r>
      <w:r w:rsidRPr="00162D18">
        <w:rPr>
          <w:rFonts w:cstheme="minorHAnsi"/>
          <w:sz w:val="24"/>
          <w:szCs w:val="24"/>
        </w:rPr>
        <w:t>, 88(2), 367-383.</w:t>
      </w:r>
    </w:p>
    <w:sectPr w:rsidR="00750350" w:rsidRPr="00162D18">
      <w:headerReference w:type="default" r:id="rId24"/>
      <w:footerReference w:type="default" r:id="rId2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B410E" w16cex:dateUtc="2020-12-09T06:56:00Z"/>
  <w16cex:commentExtensible w16cex:durableId="235F6A29" w16cex:dateUtc="2020-11-18T09:38:00Z"/>
  <w16cex:commentExtensible w16cex:durableId="237B4350" w16cex:dateUtc="2020-12-09T07:0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68F05" w14:textId="77777777" w:rsidR="00E463E6" w:rsidRDefault="00E463E6" w:rsidP="00C44BE8">
      <w:pPr>
        <w:spacing w:after="0" w:line="240" w:lineRule="auto"/>
      </w:pPr>
      <w:r>
        <w:separator/>
      </w:r>
    </w:p>
  </w:endnote>
  <w:endnote w:type="continuationSeparator" w:id="0">
    <w:p w14:paraId="29B8F07D" w14:textId="77777777" w:rsidR="00E463E6" w:rsidRDefault="00E463E6" w:rsidP="00C44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371490"/>
      <w:docPartObj>
        <w:docPartGallery w:val="Page Numbers (Bottom of Page)"/>
        <w:docPartUnique/>
      </w:docPartObj>
    </w:sdtPr>
    <w:sdtEndPr>
      <w:rPr>
        <w:color w:val="7F7F7F" w:themeColor="background1" w:themeShade="7F"/>
        <w:spacing w:val="60"/>
      </w:rPr>
    </w:sdtEndPr>
    <w:sdtContent>
      <w:p w14:paraId="79C4D98E" w14:textId="3BEB9504" w:rsidR="00DD518E" w:rsidRDefault="00DD518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21ACB" w:rsidRPr="00E21ACB">
          <w:rPr>
            <w:b/>
            <w:bCs/>
            <w:noProof/>
          </w:rPr>
          <w:t>1</w:t>
        </w:r>
        <w:r>
          <w:rPr>
            <w:b/>
            <w:bCs/>
            <w:noProof/>
          </w:rPr>
          <w:fldChar w:fldCharType="end"/>
        </w:r>
        <w:r>
          <w:rPr>
            <w:b/>
            <w:bCs/>
          </w:rPr>
          <w:t xml:space="preserve"> | </w:t>
        </w:r>
        <w:r>
          <w:rPr>
            <w:color w:val="7F7F7F" w:themeColor="background1" w:themeShade="7F"/>
            <w:spacing w:val="60"/>
          </w:rPr>
          <w:t>Page</w:t>
        </w:r>
      </w:p>
    </w:sdtContent>
  </w:sdt>
  <w:p w14:paraId="643686D0" w14:textId="77777777" w:rsidR="00DD518E" w:rsidRDefault="00DD5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3F78F" w14:textId="77777777" w:rsidR="00E463E6" w:rsidRDefault="00E463E6" w:rsidP="00C44BE8">
      <w:pPr>
        <w:spacing w:after="0" w:line="240" w:lineRule="auto"/>
      </w:pPr>
      <w:r>
        <w:separator/>
      </w:r>
    </w:p>
  </w:footnote>
  <w:footnote w:type="continuationSeparator" w:id="0">
    <w:p w14:paraId="27AE6D91" w14:textId="77777777" w:rsidR="00E463E6" w:rsidRDefault="00E463E6" w:rsidP="00C44BE8">
      <w:pPr>
        <w:spacing w:after="0" w:line="240" w:lineRule="auto"/>
      </w:pPr>
      <w:r>
        <w:continuationSeparator/>
      </w:r>
    </w:p>
  </w:footnote>
  <w:footnote w:id="1">
    <w:p w14:paraId="29B7DAE8" w14:textId="77777777" w:rsidR="005A5440" w:rsidRPr="00886980" w:rsidRDefault="005A5440" w:rsidP="005A5440">
      <w:pPr>
        <w:pStyle w:val="FootnoteText"/>
        <w:rPr>
          <w:rFonts w:ascii="Calibri" w:hAnsi="Calibri" w:cs="Calibri"/>
          <w:i/>
          <w:iCs/>
        </w:rPr>
      </w:pPr>
      <w:r w:rsidRPr="00886980">
        <w:rPr>
          <w:rStyle w:val="FootnoteReference"/>
          <w:rFonts w:ascii="Calibri" w:hAnsi="Calibri" w:cs="Calibri"/>
          <w:i/>
          <w:iCs/>
        </w:rPr>
        <w:footnoteRef/>
      </w:r>
      <w:r w:rsidRPr="00886980">
        <w:rPr>
          <w:rFonts w:ascii="Calibri" w:hAnsi="Calibri" w:cs="Calibri"/>
          <w:i/>
          <w:iCs/>
        </w:rPr>
        <w:t xml:space="preserve"> </w:t>
      </w:r>
      <w:r w:rsidRPr="00C130B5">
        <w:rPr>
          <w:rFonts w:ascii="Calibri" w:hAnsi="Calibri" w:cs="Calibri"/>
          <w:iCs/>
        </w:rPr>
        <w:t xml:space="preserve">Corresponding Guest Editor: Arno Kourula, University of Amsterdam Business School, Plantage Muidergracht 12, 1018 TV Amsterdam, +31 6 2765 5757, </w:t>
      </w:r>
      <w:hyperlink r:id="rId1" w:history="1">
        <w:r w:rsidRPr="00C130B5">
          <w:rPr>
            <w:rStyle w:val="Hyperlink"/>
            <w:rFonts w:ascii="Calibri" w:hAnsi="Calibri" w:cs="Calibri"/>
            <w:iCs/>
          </w:rPr>
          <w:t>A.E.Kourula@uva.nl</w:t>
        </w:r>
      </w:hyperlink>
      <w:r w:rsidRPr="00886980">
        <w:rPr>
          <w:rFonts w:ascii="Calibri" w:hAnsi="Calibri" w:cs="Calibri"/>
          <w:i/>
          <w:iC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03A6A" w14:textId="16DE07A5" w:rsidR="00DD518E" w:rsidRPr="00724CE5" w:rsidRDefault="00DD518E" w:rsidP="00724CE5">
    <w:pPr>
      <w:jc w:val="center"/>
      <w:rPr>
        <w:b/>
      </w:rPr>
    </w:pPr>
    <w:r w:rsidRPr="002B2C53">
      <w:rPr>
        <w:b/>
        <w:i/>
      </w:rPr>
      <w:t>HUMAN RELATIONS</w:t>
    </w:r>
    <w:r w:rsidRPr="00981065">
      <w:rPr>
        <w:b/>
      </w:rPr>
      <w:t xml:space="preserve"> </w:t>
    </w:r>
    <w:r>
      <w:rPr>
        <w:b/>
      </w:rPr>
      <w:br/>
      <w:t>SPECIAL ISSUE CALL FOR PAPERS</w:t>
    </w:r>
  </w:p>
  <w:p w14:paraId="13ACA9A3" w14:textId="77777777" w:rsidR="00DD518E" w:rsidRDefault="00DD51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155A3"/>
    <w:multiLevelType w:val="multilevel"/>
    <w:tmpl w:val="3228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D3FA7"/>
    <w:multiLevelType w:val="hybridMultilevel"/>
    <w:tmpl w:val="78803F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EB12B2C"/>
    <w:multiLevelType w:val="hybridMultilevel"/>
    <w:tmpl w:val="C40CB46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A91D78"/>
    <w:multiLevelType w:val="multilevel"/>
    <w:tmpl w:val="97B6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E94FE8"/>
    <w:multiLevelType w:val="hybridMultilevel"/>
    <w:tmpl w:val="BB22B4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8CB2542"/>
    <w:multiLevelType w:val="hybridMultilevel"/>
    <w:tmpl w:val="2A880C5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96B158C"/>
    <w:multiLevelType w:val="hybridMultilevel"/>
    <w:tmpl w:val="183070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230B9B"/>
    <w:multiLevelType w:val="hybridMultilevel"/>
    <w:tmpl w:val="CCFC8CEE"/>
    <w:lvl w:ilvl="0" w:tplc="714C01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5C4088"/>
    <w:multiLevelType w:val="hybridMultilevel"/>
    <w:tmpl w:val="C11A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BA4487"/>
    <w:multiLevelType w:val="hybridMultilevel"/>
    <w:tmpl w:val="16A2A24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4"/>
  </w:num>
  <w:num w:numId="5">
    <w:abstractNumId w:val="5"/>
  </w:num>
  <w:num w:numId="6">
    <w:abstractNumId w:val="7"/>
  </w:num>
  <w:num w:numId="7">
    <w:abstractNumId w:val="3"/>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fr-CA"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fr-FR"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065"/>
    <w:rsid w:val="000102CD"/>
    <w:rsid w:val="0002151B"/>
    <w:rsid w:val="00023F32"/>
    <w:rsid w:val="00026001"/>
    <w:rsid w:val="000344B6"/>
    <w:rsid w:val="000355B8"/>
    <w:rsid w:val="000355E5"/>
    <w:rsid w:val="00036529"/>
    <w:rsid w:val="00057140"/>
    <w:rsid w:val="000575FD"/>
    <w:rsid w:val="00064943"/>
    <w:rsid w:val="00071B4D"/>
    <w:rsid w:val="0008553D"/>
    <w:rsid w:val="000862F2"/>
    <w:rsid w:val="000901EE"/>
    <w:rsid w:val="000922C1"/>
    <w:rsid w:val="00094213"/>
    <w:rsid w:val="000B4E87"/>
    <w:rsid w:val="000D4AF1"/>
    <w:rsid w:val="000D5359"/>
    <w:rsid w:val="000D7E96"/>
    <w:rsid w:val="000E1B1E"/>
    <w:rsid w:val="000E1D73"/>
    <w:rsid w:val="000E2FE1"/>
    <w:rsid w:val="000E4544"/>
    <w:rsid w:val="000E46B5"/>
    <w:rsid w:val="000F3CFD"/>
    <w:rsid w:val="00136693"/>
    <w:rsid w:val="001441EB"/>
    <w:rsid w:val="00147317"/>
    <w:rsid w:val="00147DBD"/>
    <w:rsid w:val="00150851"/>
    <w:rsid w:val="00152E88"/>
    <w:rsid w:val="0015413B"/>
    <w:rsid w:val="0015577F"/>
    <w:rsid w:val="00161E7A"/>
    <w:rsid w:val="00162D18"/>
    <w:rsid w:val="00164532"/>
    <w:rsid w:val="00177126"/>
    <w:rsid w:val="0018266F"/>
    <w:rsid w:val="001973A5"/>
    <w:rsid w:val="001A5691"/>
    <w:rsid w:val="001C2C72"/>
    <w:rsid w:val="001C59F0"/>
    <w:rsid w:val="001D1E26"/>
    <w:rsid w:val="001E3292"/>
    <w:rsid w:val="001F2274"/>
    <w:rsid w:val="001F2C57"/>
    <w:rsid w:val="00217094"/>
    <w:rsid w:val="00223417"/>
    <w:rsid w:val="002237C2"/>
    <w:rsid w:val="00226916"/>
    <w:rsid w:val="002370DB"/>
    <w:rsid w:val="0026182C"/>
    <w:rsid w:val="00264C6C"/>
    <w:rsid w:val="00264F6B"/>
    <w:rsid w:val="0027178B"/>
    <w:rsid w:val="00274CCD"/>
    <w:rsid w:val="00283361"/>
    <w:rsid w:val="002865EB"/>
    <w:rsid w:val="0028767A"/>
    <w:rsid w:val="00294F30"/>
    <w:rsid w:val="002A1488"/>
    <w:rsid w:val="002A53B5"/>
    <w:rsid w:val="002B2C53"/>
    <w:rsid w:val="002B2ECA"/>
    <w:rsid w:val="002C371B"/>
    <w:rsid w:val="002C4712"/>
    <w:rsid w:val="002E1A47"/>
    <w:rsid w:val="002E2F79"/>
    <w:rsid w:val="002F125F"/>
    <w:rsid w:val="002F167B"/>
    <w:rsid w:val="002F503D"/>
    <w:rsid w:val="002F658E"/>
    <w:rsid w:val="00302C42"/>
    <w:rsid w:val="00311D36"/>
    <w:rsid w:val="003126EF"/>
    <w:rsid w:val="003367DC"/>
    <w:rsid w:val="003429EC"/>
    <w:rsid w:val="00353382"/>
    <w:rsid w:val="00353488"/>
    <w:rsid w:val="0036006C"/>
    <w:rsid w:val="00360D92"/>
    <w:rsid w:val="0036300B"/>
    <w:rsid w:val="00365C9F"/>
    <w:rsid w:val="003663AB"/>
    <w:rsid w:val="003666D6"/>
    <w:rsid w:val="00371205"/>
    <w:rsid w:val="00373400"/>
    <w:rsid w:val="00382FED"/>
    <w:rsid w:val="00386365"/>
    <w:rsid w:val="00392AE4"/>
    <w:rsid w:val="003B11E1"/>
    <w:rsid w:val="003B6606"/>
    <w:rsid w:val="003B7F2A"/>
    <w:rsid w:val="003C01AC"/>
    <w:rsid w:val="003D0124"/>
    <w:rsid w:val="003F47C4"/>
    <w:rsid w:val="00407B35"/>
    <w:rsid w:val="004127D3"/>
    <w:rsid w:val="004171FA"/>
    <w:rsid w:val="004179A1"/>
    <w:rsid w:val="00423AD1"/>
    <w:rsid w:val="004442C8"/>
    <w:rsid w:val="00460827"/>
    <w:rsid w:val="00461DB9"/>
    <w:rsid w:val="00466091"/>
    <w:rsid w:val="00467AE1"/>
    <w:rsid w:val="0047367D"/>
    <w:rsid w:val="004758C7"/>
    <w:rsid w:val="00482A7C"/>
    <w:rsid w:val="00485EDD"/>
    <w:rsid w:val="00487DC3"/>
    <w:rsid w:val="004971A1"/>
    <w:rsid w:val="004A4223"/>
    <w:rsid w:val="004B06DE"/>
    <w:rsid w:val="004B145D"/>
    <w:rsid w:val="004D10AF"/>
    <w:rsid w:val="004D6D4E"/>
    <w:rsid w:val="004E0B90"/>
    <w:rsid w:val="004F2176"/>
    <w:rsid w:val="00500DC3"/>
    <w:rsid w:val="00503667"/>
    <w:rsid w:val="00517C3C"/>
    <w:rsid w:val="005460CF"/>
    <w:rsid w:val="00546F95"/>
    <w:rsid w:val="005533A9"/>
    <w:rsid w:val="00554418"/>
    <w:rsid w:val="005556BF"/>
    <w:rsid w:val="0055767A"/>
    <w:rsid w:val="00567426"/>
    <w:rsid w:val="00571653"/>
    <w:rsid w:val="00595137"/>
    <w:rsid w:val="00596601"/>
    <w:rsid w:val="005A5440"/>
    <w:rsid w:val="005A77B3"/>
    <w:rsid w:val="005A7B45"/>
    <w:rsid w:val="005B3619"/>
    <w:rsid w:val="005B7DB9"/>
    <w:rsid w:val="005C06E0"/>
    <w:rsid w:val="005C34CF"/>
    <w:rsid w:val="005D08F8"/>
    <w:rsid w:val="005D4FD9"/>
    <w:rsid w:val="005D73C1"/>
    <w:rsid w:val="005E432F"/>
    <w:rsid w:val="005E62CE"/>
    <w:rsid w:val="005E71BC"/>
    <w:rsid w:val="005F0127"/>
    <w:rsid w:val="005F1405"/>
    <w:rsid w:val="005F6C78"/>
    <w:rsid w:val="00607F47"/>
    <w:rsid w:val="00620340"/>
    <w:rsid w:val="00634D77"/>
    <w:rsid w:val="00635057"/>
    <w:rsid w:val="00643E67"/>
    <w:rsid w:val="00650BE3"/>
    <w:rsid w:val="00667139"/>
    <w:rsid w:val="00696CD8"/>
    <w:rsid w:val="006B0EF4"/>
    <w:rsid w:val="006C7275"/>
    <w:rsid w:val="006E27DB"/>
    <w:rsid w:val="006F3525"/>
    <w:rsid w:val="006F4A2E"/>
    <w:rsid w:val="006F4C4B"/>
    <w:rsid w:val="00717535"/>
    <w:rsid w:val="00724CE5"/>
    <w:rsid w:val="00743A2A"/>
    <w:rsid w:val="0074797D"/>
    <w:rsid w:val="00750350"/>
    <w:rsid w:val="0075672F"/>
    <w:rsid w:val="00763B6B"/>
    <w:rsid w:val="007936CD"/>
    <w:rsid w:val="00794F6B"/>
    <w:rsid w:val="007C729C"/>
    <w:rsid w:val="007E363B"/>
    <w:rsid w:val="00802176"/>
    <w:rsid w:val="0083092D"/>
    <w:rsid w:val="00836F05"/>
    <w:rsid w:val="00837B7E"/>
    <w:rsid w:val="008417E2"/>
    <w:rsid w:val="00841A36"/>
    <w:rsid w:val="00841A79"/>
    <w:rsid w:val="008454C0"/>
    <w:rsid w:val="00856052"/>
    <w:rsid w:val="008574E5"/>
    <w:rsid w:val="00860EF2"/>
    <w:rsid w:val="008753EF"/>
    <w:rsid w:val="0088228A"/>
    <w:rsid w:val="00886980"/>
    <w:rsid w:val="00895B6F"/>
    <w:rsid w:val="008A1677"/>
    <w:rsid w:val="008A5CB7"/>
    <w:rsid w:val="008D6040"/>
    <w:rsid w:val="008E16CD"/>
    <w:rsid w:val="008E1EB2"/>
    <w:rsid w:val="008E2377"/>
    <w:rsid w:val="008E7097"/>
    <w:rsid w:val="008F1D7F"/>
    <w:rsid w:val="008F6A3E"/>
    <w:rsid w:val="0090255C"/>
    <w:rsid w:val="00907613"/>
    <w:rsid w:val="009101E5"/>
    <w:rsid w:val="009161E0"/>
    <w:rsid w:val="009167EA"/>
    <w:rsid w:val="00930E1E"/>
    <w:rsid w:val="00932A73"/>
    <w:rsid w:val="00934FCB"/>
    <w:rsid w:val="00947926"/>
    <w:rsid w:val="0095046F"/>
    <w:rsid w:val="00950C70"/>
    <w:rsid w:val="00954D2A"/>
    <w:rsid w:val="00955A05"/>
    <w:rsid w:val="00960C2E"/>
    <w:rsid w:val="009625E8"/>
    <w:rsid w:val="00966130"/>
    <w:rsid w:val="00974020"/>
    <w:rsid w:val="00980EB1"/>
    <w:rsid w:val="00981065"/>
    <w:rsid w:val="00981799"/>
    <w:rsid w:val="0098295A"/>
    <w:rsid w:val="00983D4B"/>
    <w:rsid w:val="00984C38"/>
    <w:rsid w:val="009A2A75"/>
    <w:rsid w:val="009A42E6"/>
    <w:rsid w:val="009B2C21"/>
    <w:rsid w:val="009C51A8"/>
    <w:rsid w:val="009D0B41"/>
    <w:rsid w:val="009D2B0D"/>
    <w:rsid w:val="009D5B8B"/>
    <w:rsid w:val="009E1023"/>
    <w:rsid w:val="009E53DB"/>
    <w:rsid w:val="009E6B5D"/>
    <w:rsid w:val="009E71E7"/>
    <w:rsid w:val="009F320F"/>
    <w:rsid w:val="00A01993"/>
    <w:rsid w:val="00A0436A"/>
    <w:rsid w:val="00A054D0"/>
    <w:rsid w:val="00A26558"/>
    <w:rsid w:val="00A26BE1"/>
    <w:rsid w:val="00A343ED"/>
    <w:rsid w:val="00A35BB8"/>
    <w:rsid w:val="00A43663"/>
    <w:rsid w:val="00A43CC6"/>
    <w:rsid w:val="00A5318B"/>
    <w:rsid w:val="00A6754B"/>
    <w:rsid w:val="00A7570E"/>
    <w:rsid w:val="00A77308"/>
    <w:rsid w:val="00A8505C"/>
    <w:rsid w:val="00A85480"/>
    <w:rsid w:val="00A87E5D"/>
    <w:rsid w:val="00A94AD9"/>
    <w:rsid w:val="00AA2D18"/>
    <w:rsid w:val="00AC42E5"/>
    <w:rsid w:val="00AE13E6"/>
    <w:rsid w:val="00AE611F"/>
    <w:rsid w:val="00AF0722"/>
    <w:rsid w:val="00B0308B"/>
    <w:rsid w:val="00B12C47"/>
    <w:rsid w:val="00B13306"/>
    <w:rsid w:val="00B14D41"/>
    <w:rsid w:val="00B1638E"/>
    <w:rsid w:val="00B1693F"/>
    <w:rsid w:val="00B23176"/>
    <w:rsid w:val="00B2571C"/>
    <w:rsid w:val="00B33527"/>
    <w:rsid w:val="00B52117"/>
    <w:rsid w:val="00B57BA1"/>
    <w:rsid w:val="00B62B36"/>
    <w:rsid w:val="00B7051E"/>
    <w:rsid w:val="00B76FBF"/>
    <w:rsid w:val="00B80D6C"/>
    <w:rsid w:val="00B86592"/>
    <w:rsid w:val="00B93601"/>
    <w:rsid w:val="00BA085B"/>
    <w:rsid w:val="00BC2ED5"/>
    <w:rsid w:val="00BD2CB8"/>
    <w:rsid w:val="00BE31EF"/>
    <w:rsid w:val="00C106FF"/>
    <w:rsid w:val="00C130B5"/>
    <w:rsid w:val="00C159DA"/>
    <w:rsid w:val="00C32673"/>
    <w:rsid w:val="00C37498"/>
    <w:rsid w:val="00C41EF9"/>
    <w:rsid w:val="00C43A1A"/>
    <w:rsid w:val="00C44BE8"/>
    <w:rsid w:val="00C60A55"/>
    <w:rsid w:val="00C63715"/>
    <w:rsid w:val="00C64D38"/>
    <w:rsid w:val="00C70961"/>
    <w:rsid w:val="00C71C7A"/>
    <w:rsid w:val="00C724A9"/>
    <w:rsid w:val="00C83186"/>
    <w:rsid w:val="00C90091"/>
    <w:rsid w:val="00C95734"/>
    <w:rsid w:val="00CB12A2"/>
    <w:rsid w:val="00CB5B79"/>
    <w:rsid w:val="00CD3465"/>
    <w:rsid w:val="00CF63B9"/>
    <w:rsid w:val="00CF66D2"/>
    <w:rsid w:val="00CF6B87"/>
    <w:rsid w:val="00D261AB"/>
    <w:rsid w:val="00D35B46"/>
    <w:rsid w:val="00D3650E"/>
    <w:rsid w:val="00D427D6"/>
    <w:rsid w:val="00D50E49"/>
    <w:rsid w:val="00D5276E"/>
    <w:rsid w:val="00D73184"/>
    <w:rsid w:val="00D735AB"/>
    <w:rsid w:val="00D73B06"/>
    <w:rsid w:val="00D8062C"/>
    <w:rsid w:val="00D84081"/>
    <w:rsid w:val="00D86235"/>
    <w:rsid w:val="00D92CB9"/>
    <w:rsid w:val="00DA2591"/>
    <w:rsid w:val="00DA5C69"/>
    <w:rsid w:val="00DB2BFE"/>
    <w:rsid w:val="00DB7063"/>
    <w:rsid w:val="00DB7683"/>
    <w:rsid w:val="00DD4F8B"/>
    <w:rsid w:val="00DD518E"/>
    <w:rsid w:val="00DE5330"/>
    <w:rsid w:val="00DE57C8"/>
    <w:rsid w:val="00DF330D"/>
    <w:rsid w:val="00DF3CE4"/>
    <w:rsid w:val="00E015B5"/>
    <w:rsid w:val="00E034CD"/>
    <w:rsid w:val="00E21ACB"/>
    <w:rsid w:val="00E24909"/>
    <w:rsid w:val="00E262BB"/>
    <w:rsid w:val="00E36D5F"/>
    <w:rsid w:val="00E463E6"/>
    <w:rsid w:val="00E551D2"/>
    <w:rsid w:val="00E6765D"/>
    <w:rsid w:val="00E74577"/>
    <w:rsid w:val="00E831D3"/>
    <w:rsid w:val="00E903E4"/>
    <w:rsid w:val="00E921CB"/>
    <w:rsid w:val="00E96827"/>
    <w:rsid w:val="00EB3D0A"/>
    <w:rsid w:val="00EB6D5A"/>
    <w:rsid w:val="00EC29D3"/>
    <w:rsid w:val="00EC792A"/>
    <w:rsid w:val="00EF166F"/>
    <w:rsid w:val="00EF33EC"/>
    <w:rsid w:val="00EF35C3"/>
    <w:rsid w:val="00EF7B5F"/>
    <w:rsid w:val="00F15692"/>
    <w:rsid w:val="00F16770"/>
    <w:rsid w:val="00F24833"/>
    <w:rsid w:val="00F332F2"/>
    <w:rsid w:val="00F44A16"/>
    <w:rsid w:val="00F52A75"/>
    <w:rsid w:val="00F67599"/>
    <w:rsid w:val="00F715C9"/>
    <w:rsid w:val="00F944CF"/>
    <w:rsid w:val="00F95AB8"/>
    <w:rsid w:val="00FA5C73"/>
    <w:rsid w:val="00FA70F4"/>
    <w:rsid w:val="00FB5AB9"/>
    <w:rsid w:val="00FE30CF"/>
    <w:rsid w:val="00FE42C3"/>
    <w:rsid w:val="00FF4C7F"/>
    <w:rsid w:val="00FF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C3FA1"/>
  <w15:docId w15:val="{19F14146-A4CE-4868-A55B-6EE7AE35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557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15577F"/>
    <w:pPr>
      <w:spacing w:before="100" w:beforeAutospacing="1" w:after="100" w:afterAutospacing="1" w:line="240" w:lineRule="auto"/>
      <w:outlineLvl w:val="4"/>
    </w:pPr>
    <w:rPr>
      <w:rFonts w:ascii="Times New Roman" w:eastAsia="Times New Roman" w:hAnsi="Times New Roman" w:cs="Times New Roman"/>
      <w:b/>
      <w:bCs/>
      <w:sz w:val="20"/>
      <w:szCs w:val="20"/>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C53"/>
    <w:pPr>
      <w:ind w:left="720"/>
      <w:contextualSpacing/>
    </w:pPr>
    <w:rPr>
      <w:lang w:val="da-DK"/>
    </w:rPr>
  </w:style>
  <w:style w:type="character" w:styleId="Hyperlink">
    <w:name w:val="Hyperlink"/>
    <w:basedOn w:val="DefaultParagraphFont"/>
    <w:uiPriority w:val="99"/>
    <w:unhideWhenUsed/>
    <w:rsid w:val="00C44BE8"/>
    <w:rPr>
      <w:color w:val="0000FF"/>
      <w:u w:val="single"/>
    </w:rPr>
  </w:style>
  <w:style w:type="paragraph" w:styleId="FootnoteText">
    <w:name w:val="footnote text"/>
    <w:basedOn w:val="Normal"/>
    <w:link w:val="FootnoteTextChar"/>
    <w:uiPriority w:val="99"/>
    <w:semiHidden/>
    <w:unhideWhenUsed/>
    <w:rsid w:val="00C44BE8"/>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C44BE8"/>
    <w:rPr>
      <w:sz w:val="20"/>
      <w:szCs w:val="20"/>
      <w:lang w:val="en-US"/>
    </w:rPr>
  </w:style>
  <w:style w:type="character" w:styleId="FootnoteReference">
    <w:name w:val="footnote reference"/>
    <w:basedOn w:val="DefaultParagraphFont"/>
    <w:uiPriority w:val="99"/>
    <w:semiHidden/>
    <w:unhideWhenUsed/>
    <w:rsid w:val="00C44BE8"/>
    <w:rPr>
      <w:vertAlign w:val="superscript"/>
    </w:rPr>
  </w:style>
  <w:style w:type="character" w:styleId="CommentReference">
    <w:name w:val="annotation reference"/>
    <w:basedOn w:val="DefaultParagraphFont"/>
    <w:uiPriority w:val="99"/>
    <w:semiHidden/>
    <w:unhideWhenUsed/>
    <w:rsid w:val="00C44BE8"/>
    <w:rPr>
      <w:sz w:val="16"/>
      <w:szCs w:val="16"/>
    </w:rPr>
  </w:style>
  <w:style w:type="paragraph" w:styleId="CommentText">
    <w:name w:val="annotation text"/>
    <w:basedOn w:val="Normal"/>
    <w:link w:val="CommentTextChar"/>
    <w:uiPriority w:val="99"/>
    <w:unhideWhenUsed/>
    <w:rsid w:val="00C44BE8"/>
    <w:pPr>
      <w:spacing w:line="240" w:lineRule="auto"/>
    </w:pPr>
    <w:rPr>
      <w:sz w:val="20"/>
      <w:szCs w:val="20"/>
    </w:rPr>
  </w:style>
  <w:style w:type="character" w:customStyle="1" w:styleId="CommentTextChar">
    <w:name w:val="Comment Text Char"/>
    <w:basedOn w:val="DefaultParagraphFont"/>
    <w:link w:val="CommentText"/>
    <w:uiPriority w:val="99"/>
    <w:rsid w:val="00C44BE8"/>
    <w:rPr>
      <w:sz w:val="20"/>
      <w:szCs w:val="20"/>
    </w:rPr>
  </w:style>
  <w:style w:type="paragraph" w:styleId="CommentSubject">
    <w:name w:val="annotation subject"/>
    <w:basedOn w:val="CommentText"/>
    <w:next w:val="CommentText"/>
    <w:link w:val="CommentSubjectChar"/>
    <w:uiPriority w:val="99"/>
    <w:semiHidden/>
    <w:unhideWhenUsed/>
    <w:rsid w:val="00C44BE8"/>
    <w:rPr>
      <w:b/>
      <w:bCs/>
    </w:rPr>
  </w:style>
  <w:style w:type="character" w:customStyle="1" w:styleId="CommentSubjectChar">
    <w:name w:val="Comment Subject Char"/>
    <w:basedOn w:val="CommentTextChar"/>
    <w:link w:val="CommentSubject"/>
    <w:uiPriority w:val="99"/>
    <w:semiHidden/>
    <w:rsid w:val="00C44BE8"/>
    <w:rPr>
      <w:b/>
      <w:bCs/>
      <w:sz w:val="20"/>
      <w:szCs w:val="20"/>
    </w:rPr>
  </w:style>
  <w:style w:type="paragraph" w:styleId="BalloonText">
    <w:name w:val="Balloon Text"/>
    <w:basedOn w:val="Normal"/>
    <w:link w:val="BalloonTextChar"/>
    <w:uiPriority w:val="99"/>
    <w:semiHidden/>
    <w:unhideWhenUsed/>
    <w:rsid w:val="00C44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BE8"/>
    <w:rPr>
      <w:rFonts w:ascii="Segoe UI" w:hAnsi="Segoe UI" w:cs="Segoe UI"/>
      <w:sz w:val="18"/>
      <w:szCs w:val="18"/>
    </w:rPr>
  </w:style>
  <w:style w:type="paragraph" w:styleId="Header">
    <w:name w:val="header"/>
    <w:basedOn w:val="Normal"/>
    <w:link w:val="HeaderChar"/>
    <w:uiPriority w:val="99"/>
    <w:unhideWhenUsed/>
    <w:rsid w:val="00D50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E49"/>
  </w:style>
  <w:style w:type="paragraph" w:styleId="Footer">
    <w:name w:val="footer"/>
    <w:basedOn w:val="Normal"/>
    <w:link w:val="FooterChar"/>
    <w:uiPriority w:val="99"/>
    <w:unhideWhenUsed/>
    <w:rsid w:val="00D50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E49"/>
  </w:style>
  <w:style w:type="paragraph" w:styleId="NoSpacing">
    <w:name w:val="No Spacing"/>
    <w:link w:val="NoSpacingChar"/>
    <w:uiPriority w:val="1"/>
    <w:qFormat/>
    <w:rsid w:val="003B6606"/>
    <w:pPr>
      <w:spacing w:after="0" w:line="240" w:lineRule="auto"/>
    </w:pPr>
    <w:rPr>
      <w:lang w:val="en-CA"/>
    </w:rPr>
  </w:style>
  <w:style w:type="character" w:customStyle="1" w:styleId="NoSpacingChar">
    <w:name w:val="No Spacing Char"/>
    <w:link w:val="NoSpacing"/>
    <w:uiPriority w:val="1"/>
    <w:rsid w:val="003B6606"/>
    <w:rPr>
      <w:lang w:val="en-CA"/>
    </w:rPr>
  </w:style>
  <w:style w:type="paragraph" w:styleId="Revision">
    <w:name w:val="Revision"/>
    <w:hidden/>
    <w:uiPriority w:val="99"/>
    <w:semiHidden/>
    <w:rsid w:val="00934FCB"/>
    <w:pPr>
      <w:spacing w:after="0" w:line="240" w:lineRule="auto"/>
    </w:pPr>
  </w:style>
  <w:style w:type="character" w:customStyle="1" w:styleId="UnresolvedMention1">
    <w:name w:val="Unresolved Mention1"/>
    <w:basedOn w:val="DefaultParagraphFont"/>
    <w:uiPriority w:val="99"/>
    <w:rsid w:val="008A5CB7"/>
    <w:rPr>
      <w:color w:val="605E5C"/>
      <w:shd w:val="clear" w:color="auto" w:fill="E1DFDD"/>
    </w:rPr>
  </w:style>
  <w:style w:type="character" w:customStyle="1" w:styleId="UnresolvedMention2">
    <w:name w:val="Unresolved Mention2"/>
    <w:basedOn w:val="DefaultParagraphFont"/>
    <w:uiPriority w:val="99"/>
    <w:semiHidden/>
    <w:unhideWhenUsed/>
    <w:rsid w:val="000344B6"/>
    <w:rPr>
      <w:color w:val="605E5C"/>
      <w:shd w:val="clear" w:color="auto" w:fill="E1DFDD"/>
    </w:rPr>
  </w:style>
  <w:style w:type="character" w:customStyle="1" w:styleId="epub-sectionitem">
    <w:name w:val="epub-section__item"/>
    <w:basedOn w:val="DefaultParagraphFont"/>
    <w:rsid w:val="002E2F79"/>
  </w:style>
  <w:style w:type="character" w:customStyle="1" w:styleId="Heading5Char">
    <w:name w:val="Heading 5 Char"/>
    <w:basedOn w:val="DefaultParagraphFont"/>
    <w:link w:val="Heading5"/>
    <w:uiPriority w:val="9"/>
    <w:rsid w:val="0015577F"/>
    <w:rPr>
      <w:rFonts w:ascii="Times New Roman" w:eastAsia="Times New Roman" w:hAnsi="Times New Roman" w:cs="Times New Roman"/>
      <w:b/>
      <w:bCs/>
      <w:sz w:val="20"/>
      <w:szCs w:val="20"/>
      <w:lang w:val="da-DK" w:eastAsia="da-DK"/>
    </w:rPr>
  </w:style>
  <w:style w:type="character" w:customStyle="1" w:styleId="Heading2Char">
    <w:name w:val="Heading 2 Char"/>
    <w:basedOn w:val="DefaultParagraphFont"/>
    <w:link w:val="Heading2"/>
    <w:uiPriority w:val="9"/>
    <w:semiHidden/>
    <w:rsid w:val="0015577F"/>
    <w:rPr>
      <w:rFonts w:asciiTheme="majorHAnsi" w:eastAsiaTheme="majorEastAsia" w:hAnsiTheme="majorHAnsi" w:cstheme="majorBidi"/>
      <w:color w:val="2E74B5" w:themeColor="accent1" w:themeShade="BF"/>
      <w:sz w:val="26"/>
      <w:szCs w:val="26"/>
    </w:rPr>
  </w:style>
  <w:style w:type="character" w:customStyle="1" w:styleId="volume">
    <w:name w:val="volume"/>
    <w:basedOn w:val="DefaultParagraphFont"/>
    <w:rsid w:val="0015577F"/>
  </w:style>
  <w:style w:type="character" w:styleId="FollowedHyperlink">
    <w:name w:val="FollowedHyperlink"/>
    <w:basedOn w:val="DefaultParagraphFont"/>
    <w:uiPriority w:val="99"/>
    <w:semiHidden/>
    <w:unhideWhenUsed/>
    <w:rsid w:val="00152E88"/>
    <w:rPr>
      <w:color w:val="954F72" w:themeColor="followedHyperlink"/>
      <w:u w:val="single"/>
    </w:rPr>
  </w:style>
  <w:style w:type="character" w:customStyle="1" w:styleId="UnresolvedMention3">
    <w:name w:val="Unresolved Mention3"/>
    <w:basedOn w:val="DefaultParagraphFont"/>
    <w:uiPriority w:val="99"/>
    <w:semiHidden/>
    <w:unhideWhenUsed/>
    <w:rsid w:val="00B2571C"/>
    <w:rPr>
      <w:color w:val="605E5C"/>
      <w:shd w:val="clear" w:color="auto" w:fill="E1DFDD"/>
    </w:rPr>
  </w:style>
  <w:style w:type="character" w:customStyle="1" w:styleId="UnresolvedMention4">
    <w:name w:val="Unresolved Mention4"/>
    <w:basedOn w:val="DefaultParagraphFont"/>
    <w:uiPriority w:val="99"/>
    <w:semiHidden/>
    <w:unhideWhenUsed/>
    <w:rsid w:val="001E3292"/>
    <w:rPr>
      <w:color w:val="605E5C"/>
      <w:shd w:val="clear" w:color="auto" w:fill="E1DFDD"/>
    </w:rPr>
  </w:style>
  <w:style w:type="character" w:customStyle="1" w:styleId="UnresolvedMention">
    <w:name w:val="Unresolved Mention"/>
    <w:basedOn w:val="DefaultParagraphFont"/>
    <w:uiPriority w:val="99"/>
    <w:semiHidden/>
    <w:unhideWhenUsed/>
    <w:rsid w:val="008D6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5745">
      <w:bodyDiv w:val="1"/>
      <w:marLeft w:val="0"/>
      <w:marRight w:val="0"/>
      <w:marTop w:val="0"/>
      <w:marBottom w:val="0"/>
      <w:divBdr>
        <w:top w:val="none" w:sz="0" w:space="0" w:color="auto"/>
        <w:left w:val="none" w:sz="0" w:space="0" w:color="auto"/>
        <w:bottom w:val="none" w:sz="0" w:space="0" w:color="auto"/>
        <w:right w:val="none" w:sz="0" w:space="0" w:color="auto"/>
      </w:divBdr>
    </w:div>
    <w:div w:id="267465095">
      <w:bodyDiv w:val="1"/>
      <w:marLeft w:val="0"/>
      <w:marRight w:val="0"/>
      <w:marTop w:val="0"/>
      <w:marBottom w:val="0"/>
      <w:divBdr>
        <w:top w:val="none" w:sz="0" w:space="0" w:color="auto"/>
        <w:left w:val="none" w:sz="0" w:space="0" w:color="auto"/>
        <w:bottom w:val="none" w:sz="0" w:space="0" w:color="auto"/>
        <w:right w:val="none" w:sz="0" w:space="0" w:color="auto"/>
      </w:divBdr>
    </w:div>
    <w:div w:id="493380541">
      <w:bodyDiv w:val="1"/>
      <w:marLeft w:val="0"/>
      <w:marRight w:val="0"/>
      <w:marTop w:val="0"/>
      <w:marBottom w:val="0"/>
      <w:divBdr>
        <w:top w:val="none" w:sz="0" w:space="0" w:color="auto"/>
        <w:left w:val="none" w:sz="0" w:space="0" w:color="auto"/>
        <w:bottom w:val="none" w:sz="0" w:space="0" w:color="auto"/>
        <w:right w:val="none" w:sz="0" w:space="0" w:color="auto"/>
      </w:divBdr>
    </w:div>
    <w:div w:id="496574575">
      <w:bodyDiv w:val="1"/>
      <w:marLeft w:val="0"/>
      <w:marRight w:val="0"/>
      <w:marTop w:val="0"/>
      <w:marBottom w:val="0"/>
      <w:divBdr>
        <w:top w:val="none" w:sz="0" w:space="0" w:color="auto"/>
        <w:left w:val="none" w:sz="0" w:space="0" w:color="auto"/>
        <w:bottom w:val="none" w:sz="0" w:space="0" w:color="auto"/>
        <w:right w:val="none" w:sz="0" w:space="0" w:color="auto"/>
      </w:divBdr>
    </w:div>
    <w:div w:id="640620904">
      <w:bodyDiv w:val="1"/>
      <w:marLeft w:val="0"/>
      <w:marRight w:val="0"/>
      <w:marTop w:val="0"/>
      <w:marBottom w:val="0"/>
      <w:divBdr>
        <w:top w:val="none" w:sz="0" w:space="0" w:color="auto"/>
        <w:left w:val="none" w:sz="0" w:space="0" w:color="auto"/>
        <w:bottom w:val="none" w:sz="0" w:space="0" w:color="auto"/>
        <w:right w:val="none" w:sz="0" w:space="0" w:color="auto"/>
      </w:divBdr>
    </w:div>
    <w:div w:id="647513080">
      <w:bodyDiv w:val="1"/>
      <w:marLeft w:val="0"/>
      <w:marRight w:val="0"/>
      <w:marTop w:val="0"/>
      <w:marBottom w:val="0"/>
      <w:divBdr>
        <w:top w:val="none" w:sz="0" w:space="0" w:color="auto"/>
        <w:left w:val="none" w:sz="0" w:space="0" w:color="auto"/>
        <w:bottom w:val="none" w:sz="0" w:space="0" w:color="auto"/>
        <w:right w:val="none" w:sz="0" w:space="0" w:color="auto"/>
      </w:divBdr>
    </w:div>
    <w:div w:id="852840724">
      <w:bodyDiv w:val="1"/>
      <w:marLeft w:val="0"/>
      <w:marRight w:val="0"/>
      <w:marTop w:val="0"/>
      <w:marBottom w:val="0"/>
      <w:divBdr>
        <w:top w:val="none" w:sz="0" w:space="0" w:color="auto"/>
        <w:left w:val="none" w:sz="0" w:space="0" w:color="auto"/>
        <w:bottom w:val="none" w:sz="0" w:space="0" w:color="auto"/>
        <w:right w:val="none" w:sz="0" w:space="0" w:color="auto"/>
      </w:divBdr>
    </w:div>
    <w:div w:id="904605334">
      <w:bodyDiv w:val="1"/>
      <w:marLeft w:val="0"/>
      <w:marRight w:val="0"/>
      <w:marTop w:val="0"/>
      <w:marBottom w:val="0"/>
      <w:divBdr>
        <w:top w:val="none" w:sz="0" w:space="0" w:color="auto"/>
        <w:left w:val="none" w:sz="0" w:space="0" w:color="auto"/>
        <w:bottom w:val="none" w:sz="0" w:space="0" w:color="auto"/>
        <w:right w:val="none" w:sz="0" w:space="0" w:color="auto"/>
      </w:divBdr>
    </w:div>
    <w:div w:id="1112939875">
      <w:bodyDiv w:val="1"/>
      <w:marLeft w:val="0"/>
      <w:marRight w:val="0"/>
      <w:marTop w:val="0"/>
      <w:marBottom w:val="0"/>
      <w:divBdr>
        <w:top w:val="none" w:sz="0" w:space="0" w:color="auto"/>
        <w:left w:val="none" w:sz="0" w:space="0" w:color="auto"/>
        <w:bottom w:val="none" w:sz="0" w:space="0" w:color="auto"/>
        <w:right w:val="none" w:sz="0" w:space="0" w:color="auto"/>
      </w:divBdr>
    </w:div>
    <w:div w:id="1168179351">
      <w:bodyDiv w:val="1"/>
      <w:marLeft w:val="0"/>
      <w:marRight w:val="0"/>
      <w:marTop w:val="0"/>
      <w:marBottom w:val="0"/>
      <w:divBdr>
        <w:top w:val="none" w:sz="0" w:space="0" w:color="auto"/>
        <w:left w:val="none" w:sz="0" w:space="0" w:color="auto"/>
        <w:bottom w:val="none" w:sz="0" w:space="0" w:color="auto"/>
        <w:right w:val="none" w:sz="0" w:space="0" w:color="auto"/>
      </w:divBdr>
    </w:div>
    <w:div w:id="1211572741">
      <w:bodyDiv w:val="1"/>
      <w:marLeft w:val="0"/>
      <w:marRight w:val="0"/>
      <w:marTop w:val="0"/>
      <w:marBottom w:val="0"/>
      <w:divBdr>
        <w:top w:val="none" w:sz="0" w:space="0" w:color="auto"/>
        <w:left w:val="none" w:sz="0" w:space="0" w:color="auto"/>
        <w:bottom w:val="none" w:sz="0" w:space="0" w:color="auto"/>
        <w:right w:val="none" w:sz="0" w:space="0" w:color="auto"/>
      </w:divBdr>
    </w:div>
    <w:div w:id="1216236957">
      <w:bodyDiv w:val="1"/>
      <w:marLeft w:val="0"/>
      <w:marRight w:val="0"/>
      <w:marTop w:val="0"/>
      <w:marBottom w:val="0"/>
      <w:divBdr>
        <w:top w:val="none" w:sz="0" w:space="0" w:color="auto"/>
        <w:left w:val="none" w:sz="0" w:space="0" w:color="auto"/>
        <w:bottom w:val="none" w:sz="0" w:space="0" w:color="auto"/>
        <w:right w:val="none" w:sz="0" w:space="0" w:color="auto"/>
      </w:divBdr>
      <w:divsChild>
        <w:div w:id="452745788">
          <w:marLeft w:val="0"/>
          <w:marRight w:val="0"/>
          <w:marTop w:val="0"/>
          <w:marBottom w:val="120"/>
          <w:divBdr>
            <w:top w:val="none" w:sz="0" w:space="0" w:color="auto"/>
            <w:left w:val="none" w:sz="0" w:space="0" w:color="auto"/>
            <w:bottom w:val="none" w:sz="0" w:space="0" w:color="auto"/>
            <w:right w:val="none" w:sz="0" w:space="0" w:color="auto"/>
          </w:divBdr>
          <w:divsChild>
            <w:div w:id="1183785577">
              <w:marLeft w:val="0"/>
              <w:marRight w:val="0"/>
              <w:marTop w:val="0"/>
              <w:marBottom w:val="0"/>
              <w:divBdr>
                <w:top w:val="none" w:sz="0" w:space="0" w:color="auto"/>
                <w:left w:val="none" w:sz="0" w:space="0" w:color="auto"/>
                <w:bottom w:val="none" w:sz="0" w:space="0" w:color="auto"/>
                <w:right w:val="none" w:sz="0" w:space="0" w:color="auto"/>
              </w:divBdr>
              <w:divsChild>
                <w:div w:id="1802721388">
                  <w:marLeft w:val="0"/>
                  <w:marRight w:val="0"/>
                  <w:marTop w:val="0"/>
                  <w:marBottom w:val="0"/>
                  <w:divBdr>
                    <w:top w:val="none" w:sz="0" w:space="0" w:color="auto"/>
                    <w:left w:val="none" w:sz="0" w:space="0" w:color="auto"/>
                    <w:bottom w:val="none" w:sz="0" w:space="0" w:color="auto"/>
                    <w:right w:val="none" w:sz="0" w:space="0" w:color="auto"/>
                  </w:divBdr>
                  <w:divsChild>
                    <w:div w:id="205722615">
                      <w:marLeft w:val="0"/>
                      <w:marRight w:val="0"/>
                      <w:marTop w:val="0"/>
                      <w:marBottom w:val="0"/>
                      <w:divBdr>
                        <w:top w:val="none" w:sz="0" w:space="0" w:color="auto"/>
                        <w:left w:val="none" w:sz="0" w:space="0" w:color="auto"/>
                        <w:bottom w:val="none" w:sz="0" w:space="0" w:color="auto"/>
                        <w:right w:val="none" w:sz="0" w:space="0" w:color="auto"/>
                      </w:divBdr>
                    </w:div>
                    <w:div w:id="19849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estingSR@gmail.com" TargetMode="External"/><Relationship Id="rId18" Type="http://schemas.openxmlformats.org/officeDocument/2006/relationships/hyperlink" Target="mailto:Nolywe.Delannon@fsa.ulaval.c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jm.msc@cbs.dk" TargetMode="External"/><Relationship Id="rId7" Type="http://schemas.openxmlformats.org/officeDocument/2006/relationships/settings" Target="settings.xml"/><Relationship Id="rId12" Type="http://schemas.openxmlformats.org/officeDocument/2006/relationships/hyperlink" Target="http://www.tavinstitute.org/humanrelations/about_journal/aims.html" TargetMode="External"/><Relationship Id="rId17" Type="http://schemas.openxmlformats.org/officeDocument/2006/relationships/hyperlink" Target="mailto:pdcruz@iima.ac.i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umanrelationsjournal@tavinstitute.org" TargetMode="External"/><Relationship Id="rId20" Type="http://schemas.openxmlformats.org/officeDocument/2006/relationships/hyperlink" Target="mailto:Lauren.McCarthy@rhul.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urnals.sagepub.com/description/hu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c.manuscriptcentral.com/hr" TargetMode="External"/><Relationship Id="rId23" Type="http://schemas.openxmlformats.org/officeDocument/2006/relationships/hyperlink" Target="mailto:Jean-Pascal.Gond.1@city.ac.uk" TargetMode="External"/><Relationship Id="rId10" Type="http://schemas.openxmlformats.org/officeDocument/2006/relationships/endnotes" Target="endnotes.xml"/><Relationship Id="rId19" Type="http://schemas.openxmlformats.org/officeDocument/2006/relationships/hyperlink" Target="mailto:a.e.kourula@uva.nl"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manrelationsjournal.org/journal/submission-guidelines/" TargetMode="External"/><Relationship Id="rId22" Type="http://schemas.openxmlformats.org/officeDocument/2006/relationships/hyperlink" Target="mailto:Laura.Spence@rhul.ac.uk"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E.Kourula@uva.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4199C30C6C7742AE487A4C5E3E6DFA" ma:contentTypeVersion="13" ma:contentTypeDescription="Create a new document." ma:contentTypeScope="" ma:versionID="ec296ce44d0592b39ea558bfa41c2f99">
  <xsd:schema xmlns:xsd="http://www.w3.org/2001/XMLSchema" xmlns:xs="http://www.w3.org/2001/XMLSchema" xmlns:p="http://schemas.microsoft.com/office/2006/metadata/properties" xmlns:ns3="8f719809-eb87-407d-86e6-455e663ccad1" xmlns:ns4="da39eff1-2e2b-4fbe-b1be-28f3e60f75f5" targetNamespace="http://schemas.microsoft.com/office/2006/metadata/properties" ma:root="true" ma:fieldsID="0ff039f62afb2110bad77152220ce969" ns3:_="" ns4:_="">
    <xsd:import namespace="8f719809-eb87-407d-86e6-455e663ccad1"/>
    <xsd:import namespace="da39eff1-2e2b-4fbe-b1be-28f3e60f75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19809-eb87-407d-86e6-455e663cca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39eff1-2e2b-4fbe-b1be-28f3e60f75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04496-EE25-46E1-8A20-04CE2FD457A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f719809-eb87-407d-86e6-455e663ccad1"/>
    <ds:schemaRef ds:uri="da39eff1-2e2b-4fbe-b1be-28f3e60f75f5"/>
    <ds:schemaRef ds:uri="http://www.w3.org/XML/1998/namespace"/>
  </ds:schemaRefs>
</ds:datastoreItem>
</file>

<file path=customXml/itemProps2.xml><?xml version="1.0" encoding="utf-8"?>
<ds:datastoreItem xmlns:ds="http://schemas.openxmlformats.org/officeDocument/2006/customXml" ds:itemID="{CFCA5A6E-45AF-44BD-860E-F49153E66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19809-eb87-407d-86e6-455e663ccad1"/>
    <ds:schemaRef ds:uri="da39eff1-2e2b-4fbe-b1be-28f3e60f7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2C9739-77D8-46CD-B37D-33CF599259F8}">
  <ds:schemaRefs>
    <ds:schemaRef ds:uri="http://schemas.microsoft.com/sharepoint/v3/contenttype/forms"/>
  </ds:schemaRefs>
</ds:datastoreItem>
</file>

<file path=customXml/itemProps4.xml><?xml version="1.0" encoding="utf-8"?>
<ds:datastoreItem xmlns:ds="http://schemas.openxmlformats.org/officeDocument/2006/customXml" ds:itemID="{2EE5ECF0-E99A-450F-BA31-C1793A442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3263</Words>
  <Characters>18602</Characters>
  <Application>Microsoft Office Word</Application>
  <DocSecurity>0</DocSecurity>
  <Lines>155</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RHUL</Company>
  <LinksUpToDate>false</LinksUpToDate>
  <CharactersWithSpaces>21822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 Laura</dc:creator>
  <cp:lastModifiedBy>Spence, Laura</cp:lastModifiedBy>
  <cp:revision>2</cp:revision>
  <cp:lastPrinted>2020-10-22T09:46:00Z</cp:lastPrinted>
  <dcterms:created xsi:type="dcterms:W3CDTF">2021-01-19T14:04:00Z</dcterms:created>
  <dcterms:modified xsi:type="dcterms:W3CDTF">2021-01-19T14:04:00Z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0x010100154199C30C6C7742AE487A4C5E3E6DFA</vt:lpwstr>
  </property>
</Properties>
</file>