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ECF67" w14:textId="2445B186" w:rsidR="001415F1" w:rsidRPr="001415F1" w:rsidRDefault="001415F1" w:rsidP="001415F1">
      <w:pPr>
        <w:pStyle w:val="Default"/>
        <w:jc w:val="center"/>
        <w:rPr>
          <w:rFonts w:asciiTheme="minorHAnsi" w:hAnsiTheme="minorHAnsi"/>
          <w:sz w:val="22"/>
          <w:szCs w:val="22"/>
        </w:rPr>
      </w:pPr>
      <w:r w:rsidRPr="001415F1">
        <w:rPr>
          <w:rFonts w:asciiTheme="minorHAnsi" w:hAnsiTheme="minorHAnsi"/>
          <w:b/>
          <w:bCs/>
          <w:sz w:val="22"/>
          <w:szCs w:val="22"/>
        </w:rPr>
        <w:t>CALL FOR PAPERS</w:t>
      </w:r>
    </w:p>
    <w:p w14:paraId="61F789D1" w14:textId="20B834A1" w:rsidR="001415F1" w:rsidRPr="001415F1" w:rsidRDefault="001415F1" w:rsidP="001415F1">
      <w:pPr>
        <w:pStyle w:val="Default"/>
        <w:jc w:val="center"/>
        <w:rPr>
          <w:rFonts w:asciiTheme="minorHAnsi" w:hAnsiTheme="minorHAnsi"/>
          <w:sz w:val="22"/>
          <w:szCs w:val="22"/>
        </w:rPr>
      </w:pPr>
      <w:r w:rsidRPr="001415F1">
        <w:rPr>
          <w:rFonts w:asciiTheme="minorHAnsi" w:hAnsiTheme="minorHAnsi"/>
          <w:b/>
          <w:bCs/>
          <w:i/>
          <w:iCs/>
          <w:sz w:val="22"/>
          <w:szCs w:val="22"/>
        </w:rPr>
        <w:t xml:space="preserve">Business Strategy and the Environment </w:t>
      </w:r>
      <w:r w:rsidRPr="001415F1">
        <w:rPr>
          <w:rFonts w:asciiTheme="minorHAnsi" w:hAnsiTheme="minorHAnsi"/>
          <w:b/>
          <w:bCs/>
          <w:sz w:val="22"/>
          <w:szCs w:val="22"/>
        </w:rPr>
        <w:t>– Special Issue</w:t>
      </w:r>
    </w:p>
    <w:p w14:paraId="706F0A3D" w14:textId="55C7BAE3" w:rsidR="001415F1" w:rsidRPr="001415F1" w:rsidRDefault="001415F1" w:rsidP="001415F1">
      <w:pPr>
        <w:pStyle w:val="Default"/>
        <w:jc w:val="center"/>
        <w:rPr>
          <w:rFonts w:asciiTheme="minorHAnsi" w:hAnsiTheme="minorHAnsi"/>
          <w:sz w:val="22"/>
          <w:szCs w:val="22"/>
        </w:rPr>
      </w:pPr>
      <w:r w:rsidRPr="001415F1">
        <w:rPr>
          <w:rFonts w:asciiTheme="minorHAnsi" w:hAnsiTheme="minorHAnsi"/>
          <w:b/>
          <w:bCs/>
          <w:sz w:val="22"/>
          <w:szCs w:val="22"/>
        </w:rPr>
        <w:t>Environmental Responsibility and Disclosures by SMEs: Issues, Challenges and Future Directions</w:t>
      </w:r>
    </w:p>
    <w:p w14:paraId="6EE8B4E7" w14:textId="77777777" w:rsidR="001415F1" w:rsidRPr="001415F1" w:rsidRDefault="001415F1" w:rsidP="001415F1">
      <w:pPr>
        <w:pStyle w:val="Default"/>
        <w:rPr>
          <w:rFonts w:asciiTheme="minorHAnsi" w:hAnsiTheme="minorHAnsi"/>
          <w:b/>
          <w:bCs/>
          <w:sz w:val="22"/>
          <w:szCs w:val="22"/>
        </w:rPr>
      </w:pPr>
    </w:p>
    <w:p w14:paraId="7070EDBD" w14:textId="77777777" w:rsidR="001415F1" w:rsidRPr="001415F1" w:rsidRDefault="001415F1" w:rsidP="001415F1">
      <w:pPr>
        <w:pStyle w:val="Default"/>
        <w:rPr>
          <w:rFonts w:asciiTheme="minorHAnsi" w:hAnsiTheme="minorHAnsi"/>
          <w:sz w:val="22"/>
          <w:szCs w:val="22"/>
        </w:rPr>
      </w:pPr>
      <w:r w:rsidRPr="001415F1">
        <w:rPr>
          <w:rFonts w:asciiTheme="minorHAnsi" w:hAnsiTheme="minorHAnsi"/>
          <w:b/>
          <w:bCs/>
          <w:sz w:val="22"/>
          <w:szCs w:val="22"/>
        </w:rPr>
        <w:t xml:space="preserve">Guest Editors </w:t>
      </w:r>
    </w:p>
    <w:p w14:paraId="375D5430" w14:textId="77777777" w:rsidR="001415F1" w:rsidRPr="001415F1" w:rsidRDefault="001415F1" w:rsidP="00CC6DE5">
      <w:pPr>
        <w:pStyle w:val="Default"/>
        <w:spacing w:after="38"/>
        <w:rPr>
          <w:rFonts w:asciiTheme="minorHAnsi" w:hAnsiTheme="minorHAnsi"/>
          <w:sz w:val="22"/>
          <w:szCs w:val="22"/>
        </w:rPr>
      </w:pPr>
      <w:r w:rsidRPr="001415F1">
        <w:rPr>
          <w:rFonts w:asciiTheme="minorHAnsi" w:hAnsiTheme="minorHAnsi"/>
          <w:sz w:val="22"/>
          <w:szCs w:val="22"/>
        </w:rPr>
        <w:t>• Charles H. Cho, Schulich School of Business, York University, Canada (</w:t>
      </w:r>
      <w:hyperlink r:id="rId5" w:history="1">
        <w:r w:rsidRPr="001415F1">
          <w:rPr>
            <w:rStyle w:val="Hyperlink"/>
            <w:rFonts w:asciiTheme="minorHAnsi" w:hAnsiTheme="minorHAnsi"/>
            <w:sz w:val="22"/>
            <w:szCs w:val="22"/>
          </w:rPr>
          <w:t>ccho@schulich.yorku.ca</w:t>
        </w:r>
      </w:hyperlink>
      <w:r w:rsidRPr="001415F1">
        <w:rPr>
          <w:rFonts w:asciiTheme="minorHAnsi" w:hAnsiTheme="minorHAnsi"/>
          <w:sz w:val="22"/>
          <w:szCs w:val="22"/>
        </w:rPr>
        <w:t xml:space="preserve">) </w:t>
      </w:r>
    </w:p>
    <w:p w14:paraId="127377E7" w14:textId="727445CC" w:rsidR="001415F1" w:rsidRPr="001415F1" w:rsidRDefault="001415F1" w:rsidP="00CC6DE5">
      <w:pPr>
        <w:pStyle w:val="Default"/>
        <w:spacing w:after="38"/>
        <w:rPr>
          <w:rFonts w:asciiTheme="minorHAnsi" w:hAnsiTheme="minorHAnsi"/>
          <w:sz w:val="22"/>
          <w:szCs w:val="22"/>
        </w:rPr>
      </w:pPr>
      <w:r w:rsidRPr="001415F1">
        <w:rPr>
          <w:rFonts w:asciiTheme="minorHAnsi" w:hAnsiTheme="minorHAnsi"/>
          <w:sz w:val="22"/>
          <w:szCs w:val="22"/>
        </w:rPr>
        <w:t xml:space="preserve">• Robin Jarvis, </w:t>
      </w:r>
      <w:r w:rsidR="00CC6DE5">
        <w:rPr>
          <w:rFonts w:asciiTheme="minorHAnsi" w:hAnsiTheme="minorHAnsi"/>
          <w:sz w:val="22"/>
          <w:szCs w:val="22"/>
        </w:rPr>
        <w:t xml:space="preserve">Business School of </w:t>
      </w:r>
      <w:r w:rsidRPr="001415F1">
        <w:rPr>
          <w:rFonts w:asciiTheme="minorHAnsi" w:hAnsiTheme="minorHAnsi"/>
          <w:sz w:val="22"/>
          <w:szCs w:val="22"/>
        </w:rPr>
        <w:t>Brunel University London, UK (</w:t>
      </w:r>
      <w:hyperlink r:id="rId6" w:history="1">
        <w:r w:rsidRPr="001415F1">
          <w:rPr>
            <w:rStyle w:val="Hyperlink"/>
            <w:rFonts w:asciiTheme="minorHAnsi" w:hAnsiTheme="minorHAnsi"/>
            <w:sz w:val="22"/>
            <w:szCs w:val="22"/>
          </w:rPr>
          <w:t>robin.jarvis@brunel.ac.uk</w:t>
        </w:r>
      </w:hyperlink>
      <w:r w:rsidRPr="001415F1">
        <w:rPr>
          <w:rFonts w:asciiTheme="minorHAnsi" w:hAnsiTheme="minorHAnsi"/>
          <w:sz w:val="22"/>
          <w:szCs w:val="22"/>
        </w:rPr>
        <w:t xml:space="preserve">) </w:t>
      </w:r>
    </w:p>
    <w:p w14:paraId="72CB90D0" w14:textId="77777777" w:rsidR="001415F1" w:rsidRPr="001415F1" w:rsidRDefault="001415F1" w:rsidP="00CC6DE5">
      <w:pPr>
        <w:pStyle w:val="Default"/>
        <w:spacing w:after="38"/>
        <w:rPr>
          <w:rFonts w:asciiTheme="minorHAnsi" w:hAnsiTheme="minorHAnsi"/>
          <w:sz w:val="22"/>
          <w:szCs w:val="22"/>
        </w:rPr>
      </w:pPr>
      <w:r w:rsidRPr="001415F1">
        <w:rPr>
          <w:rFonts w:asciiTheme="minorHAnsi" w:hAnsiTheme="minorHAnsi"/>
          <w:sz w:val="22"/>
          <w:szCs w:val="22"/>
        </w:rPr>
        <w:t>• Julia Roloff, Rennes School of Business, France (</w:t>
      </w:r>
      <w:hyperlink r:id="rId7" w:history="1">
        <w:r w:rsidRPr="001415F1">
          <w:rPr>
            <w:rStyle w:val="Hyperlink"/>
            <w:rFonts w:asciiTheme="minorHAnsi" w:hAnsiTheme="minorHAnsi"/>
            <w:sz w:val="22"/>
            <w:szCs w:val="22"/>
          </w:rPr>
          <w:t>julia.roloff@rennes-sb.com</w:t>
        </w:r>
      </w:hyperlink>
      <w:r w:rsidRPr="001415F1">
        <w:rPr>
          <w:rFonts w:asciiTheme="minorHAnsi" w:hAnsiTheme="minorHAnsi"/>
          <w:sz w:val="22"/>
          <w:szCs w:val="22"/>
        </w:rPr>
        <w:t xml:space="preserve">) </w:t>
      </w:r>
    </w:p>
    <w:p w14:paraId="067F68BD" w14:textId="7CBB2C17" w:rsidR="001415F1" w:rsidRPr="001415F1" w:rsidRDefault="001415F1" w:rsidP="00CC6DE5">
      <w:pPr>
        <w:pStyle w:val="Default"/>
        <w:rPr>
          <w:rFonts w:asciiTheme="minorHAnsi" w:hAnsiTheme="minorHAnsi"/>
          <w:sz w:val="22"/>
          <w:szCs w:val="22"/>
        </w:rPr>
      </w:pPr>
      <w:r w:rsidRPr="001415F1">
        <w:rPr>
          <w:rFonts w:asciiTheme="minorHAnsi" w:hAnsiTheme="minorHAnsi"/>
          <w:sz w:val="22"/>
          <w:szCs w:val="22"/>
        </w:rPr>
        <w:t xml:space="preserve">• Amama Shaukat, </w:t>
      </w:r>
      <w:r w:rsidR="00CC6DE5">
        <w:rPr>
          <w:rFonts w:asciiTheme="minorHAnsi" w:hAnsiTheme="minorHAnsi"/>
          <w:sz w:val="22"/>
          <w:szCs w:val="22"/>
        </w:rPr>
        <w:t xml:space="preserve">Business School of </w:t>
      </w:r>
      <w:r w:rsidRPr="001415F1">
        <w:rPr>
          <w:rFonts w:asciiTheme="minorHAnsi" w:hAnsiTheme="minorHAnsi"/>
          <w:sz w:val="22"/>
          <w:szCs w:val="22"/>
        </w:rPr>
        <w:t>Brunel University, London, UK (</w:t>
      </w:r>
      <w:hyperlink r:id="rId8" w:history="1">
        <w:r w:rsidRPr="001415F1">
          <w:rPr>
            <w:rStyle w:val="Hyperlink"/>
            <w:rFonts w:asciiTheme="minorHAnsi" w:hAnsiTheme="minorHAnsi"/>
            <w:sz w:val="22"/>
            <w:szCs w:val="22"/>
          </w:rPr>
          <w:t>amama.shaukat@brunel.ac.uk</w:t>
        </w:r>
      </w:hyperlink>
      <w:r w:rsidRPr="001415F1">
        <w:rPr>
          <w:rFonts w:asciiTheme="minorHAnsi" w:hAnsiTheme="minorHAnsi"/>
          <w:sz w:val="22"/>
          <w:szCs w:val="22"/>
        </w:rPr>
        <w:t xml:space="preserve">) </w:t>
      </w:r>
    </w:p>
    <w:p w14:paraId="60E1C0CC" w14:textId="77777777" w:rsidR="001415F1" w:rsidRPr="001415F1" w:rsidRDefault="001415F1" w:rsidP="001415F1">
      <w:pPr>
        <w:pStyle w:val="Default"/>
        <w:rPr>
          <w:rFonts w:asciiTheme="minorHAnsi" w:hAnsiTheme="minorHAnsi"/>
          <w:sz w:val="22"/>
          <w:szCs w:val="22"/>
        </w:rPr>
      </w:pPr>
    </w:p>
    <w:p w14:paraId="4FAE3D68" w14:textId="6A596B5B" w:rsidR="001415F1" w:rsidRPr="001415F1" w:rsidRDefault="001415F1" w:rsidP="001415F1">
      <w:pPr>
        <w:pStyle w:val="Default"/>
        <w:rPr>
          <w:rFonts w:asciiTheme="minorHAnsi" w:hAnsiTheme="minorHAnsi"/>
          <w:sz w:val="22"/>
          <w:szCs w:val="22"/>
        </w:rPr>
      </w:pPr>
      <w:r w:rsidRPr="001415F1">
        <w:rPr>
          <w:rFonts w:asciiTheme="minorHAnsi" w:hAnsiTheme="minorHAnsi"/>
          <w:sz w:val="22"/>
          <w:szCs w:val="22"/>
        </w:rPr>
        <w:t xml:space="preserve">Environmental responsibility and associated disclosures/reporting are a growing concern for businesses of all sizes including small and medium sized enterprises (SMEs). However, the diversity of SME characteristics, their opportunities, constraints and the individual, national and cultural differences among SMEs have resulted in a rather fragmented literature. </w:t>
      </w:r>
      <w:proofErr w:type="gramStart"/>
      <w:r w:rsidRPr="001415F1">
        <w:rPr>
          <w:rFonts w:asciiTheme="minorHAnsi" w:hAnsiTheme="minorHAnsi"/>
          <w:sz w:val="22"/>
          <w:szCs w:val="22"/>
        </w:rPr>
        <w:t>This  special</w:t>
      </w:r>
      <w:proofErr w:type="gramEnd"/>
      <w:r w:rsidRPr="001415F1">
        <w:rPr>
          <w:rFonts w:asciiTheme="minorHAnsi" w:hAnsiTheme="minorHAnsi"/>
          <w:sz w:val="22"/>
          <w:szCs w:val="22"/>
        </w:rPr>
        <w:t xml:space="preserve"> Issue will focus specifically on questions of environmental accounting and reporting instruments and behaviours of SMEs. By doing so, we aim is to put together conceptual and empirical papers that address environmental accountability of SMEs and associated challenges. </w:t>
      </w:r>
    </w:p>
    <w:p w14:paraId="6A769CD0" w14:textId="77777777" w:rsidR="001415F1" w:rsidRPr="001415F1" w:rsidRDefault="001415F1" w:rsidP="001415F1">
      <w:pPr>
        <w:pStyle w:val="Default"/>
        <w:rPr>
          <w:rFonts w:asciiTheme="minorHAnsi" w:hAnsiTheme="minorHAnsi"/>
          <w:sz w:val="22"/>
          <w:szCs w:val="22"/>
        </w:rPr>
      </w:pPr>
      <w:r w:rsidRPr="001415F1">
        <w:rPr>
          <w:rFonts w:asciiTheme="minorHAnsi" w:hAnsiTheme="minorHAnsi"/>
          <w:sz w:val="22"/>
          <w:szCs w:val="22"/>
        </w:rPr>
        <w:t xml:space="preserve">Businesses of all sizes are increasingly becoming aware that environmentally responsible business practices are fundamental to their own sustenance as well as wellbeing of economies they operate in. Stakeholders including customers, employees, and suppliers are expecting businesses, regardless of their size, to account for their environmental responsibility. In this context, effective environmental communication is seen as a key component of a successful natural environmental business strategy (Hart, 1995). In Europe, the Non-Financial Reporting Directive (2014/95/EU) provides guidelines that require large public interest entities to report climate change related information. There seems also to be a consensus that the demand for such reporting will continue to grow. This is demonstrated by the European Commission (EC) public consultation on the revision of the non-financial reporting directive (EC, 2020) and subsequently the EC mandate for the European Financial Reporting Advisory Group (EFRAG) to undertake preparatory work for the elaboration of possible EU non-financial reporting standards. </w:t>
      </w:r>
    </w:p>
    <w:p w14:paraId="636AD631" w14:textId="5B62BCD1" w:rsidR="001415F1" w:rsidRPr="001415F1" w:rsidRDefault="001415F1" w:rsidP="001415F1">
      <w:pPr>
        <w:pStyle w:val="Default"/>
        <w:rPr>
          <w:rFonts w:asciiTheme="minorHAnsi" w:hAnsiTheme="minorHAnsi"/>
          <w:sz w:val="22"/>
          <w:szCs w:val="22"/>
        </w:rPr>
      </w:pPr>
      <w:r w:rsidRPr="001415F1">
        <w:rPr>
          <w:rFonts w:asciiTheme="minorHAnsi" w:hAnsiTheme="minorHAnsi"/>
          <w:sz w:val="22"/>
          <w:szCs w:val="22"/>
        </w:rPr>
        <w:t xml:space="preserve">In the case of SMEs (which generally account for about 90% of businesses worldwide) no regulations of this nature currently </w:t>
      </w:r>
      <w:proofErr w:type="gramStart"/>
      <w:r w:rsidRPr="001415F1">
        <w:rPr>
          <w:rFonts w:asciiTheme="minorHAnsi" w:hAnsiTheme="minorHAnsi"/>
          <w:sz w:val="22"/>
          <w:szCs w:val="22"/>
        </w:rPr>
        <w:t>exists</w:t>
      </w:r>
      <w:proofErr w:type="gramEnd"/>
      <w:r w:rsidRPr="001415F1">
        <w:rPr>
          <w:rFonts w:asciiTheme="minorHAnsi" w:hAnsiTheme="minorHAnsi"/>
          <w:sz w:val="22"/>
          <w:szCs w:val="22"/>
        </w:rPr>
        <w:t xml:space="preserve"> and this is perceived as a problem. The main pressure for SMEs to account for environmental responsibility seems to relate to supply chains and reputational risk (Arena &amp; </w:t>
      </w:r>
      <w:proofErr w:type="spellStart"/>
      <w:r w:rsidRPr="001415F1">
        <w:rPr>
          <w:rFonts w:asciiTheme="minorHAnsi" w:hAnsiTheme="minorHAnsi"/>
          <w:sz w:val="22"/>
          <w:szCs w:val="22"/>
        </w:rPr>
        <w:t>Azzone</w:t>
      </w:r>
      <w:proofErr w:type="spellEnd"/>
      <w:r w:rsidRPr="001415F1">
        <w:rPr>
          <w:rFonts w:asciiTheme="minorHAnsi" w:hAnsiTheme="minorHAnsi"/>
          <w:sz w:val="22"/>
          <w:szCs w:val="22"/>
        </w:rPr>
        <w:t xml:space="preserve">, 2012; Williamson and Lynch-Wood, 2006). However, as evidence from larger businesses and the limited available from SMEs suggests, responsible environmental behaviour and related disclosures can have an overall positive effect on business operations (Brammer, 2012; </w:t>
      </w:r>
      <w:proofErr w:type="spellStart"/>
      <w:r w:rsidRPr="001415F1">
        <w:rPr>
          <w:rFonts w:asciiTheme="minorHAnsi" w:hAnsiTheme="minorHAnsi"/>
          <w:sz w:val="22"/>
          <w:szCs w:val="22"/>
        </w:rPr>
        <w:t>Qiu</w:t>
      </w:r>
      <w:proofErr w:type="spellEnd"/>
      <w:r w:rsidRPr="001415F1">
        <w:rPr>
          <w:rFonts w:asciiTheme="minorHAnsi" w:hAnsiTheme="minorHAnsi"/>
          <w:sz w:val="22"/>
          <w:szCs w:val="22"/>
        </w:rPr>
        <w:t xml:space="preserve"> et al., 2016; Sánchez-Medina et al., 2015). Yet, the debate on how SMEs should respond to the demand for being accountable and responsible for their environment-related issues lacks an informed underpinning of evidence. As a result, SMEs tend to use guidelines developed for larger corporations, which can be challenging as SME have less resources (Baumann-Pauly et al., 2013; </w:t>
      </w:r>
      <w:proofErr w:type="spellStart"/>
      <w:r w:rsidRPr="001415F1">
        <w:rPr>
          <w:rFonts w:asciiTheme="minorHAnsi" w:hAnsiTheme="minorHAnsi"/>
          <w:sz w:val="22"/>
          <w:szCs w:val="22"/>
        </w:rPr>
        <w:t>Parsa</w:t>
      </w:r>
      <w:proofErr w:type="spellEnd"/>
      <w:r w:rsidRPr="001415F1">
        <w:rPr>
          <w:rFonts w:asciiTheme="minorHAnsi" w:hAnsiTheme="minorHAnsi"/>
          <w:sz w:val="22"/>
          <w:szCs w:val="22"/>
        </w:rPr>
        <w:t xml:space="preserve"> &amp; </w:t>
      </w:r>
      <w:proofErr w:type="spellStart"/>
      <w:r w:rsidRPr="001415F1">
        <w:rPr>
          <w:rFonts w:asciiTheme="minorHAnsi" w:hAnsiTheme="minorHAnsi"/>
          <w:sz w:val="22"/>
          <w:szCs w:val="22"/>
        </w:rPr>
        <w:t>Kouhy</w:t>
      </w:r>
      <w:proofErr w:type="spellEnd"/>
      <w:r w:rsidRPr="001415F1">
        <w:rPr>
          <w:rFonts w:asciiTheme="minorHAnsi" w:hAnsiTheme="minorHAnsi"/>
          <w:sz w:val="22"/>
          <w:szCs w:val="22"/>
        </w:rPr>
        <w:t xml:space="preserve">, 2008; Ramos et al., 2013). </w:t>
      </w:r>
    </w:p>
    <w:p w14:paraId="14A7EE98" w14:textId="77777777" w:rsidR="001415F1" w:rsidRPr="001415F1" w:rsidRDefault="001415F1" w:rsidP="001415F1">
      <w:pPr>
        <w:pStyle w:val="Default"/>
        <w:rPr>
          <w:rFonts w:asciiTheme="minorHAnsi" w:hAnsiTheme="minorHAnsi"/>
          <w:sz w:val="22"/>
          <w:szCs w:val="22"/>
        </w:rPr>
      </w:pPr>
      <w:r w:rsidRPr="001415F1">
        <w:rPr>
          <w:rFonts w:asciiTheme="minorHAnsi" w:hAnsiTheme="minorHAnsi"/>
          <w:sz w:val="22"/>
          <w:szCs w:val="22"/>
        </w:rPr>
        <w:t xml:space="preserve">The purpose of this Special Issue is to gain a deeper as well as broader understanding of business practices and disclosures on environmental issues in SMEs. So far, several relevant questions have only received limited academic attention: What factors influence responsible environmental practices/disclosures in SMEs (Brammer et al., 2012; </w:t>
      </w:r>
      <w:proofErr w:type="spellStart"/>
      <w:r w:rsidRPr="001415F1">
        <w:rPr>
          <w:rFonts w:asciiTheme="minorHAnsi" w:hAnsiTheme="minorHAnsi"/>
          <w:sz w:val="22"/>
          <w:szCs w:val="22"/>
        </w:rPr>
        <w:t>Eweje</w:t>
      </w:r>
      <w:proofErr w:type="spellEnd"/>
      <w:r w:rsidRPr="001415F1">
        <w:rPr>
          <w:rFonts w:asciiTheme="minorHAnsi" w:hAnsiTheme="minorHAnsi"/>
          <w:sz w:val="22"/>
          <w:szCs w:val="22"/>
        </w:rPr>
        <w:t>, 2020; Knight et al., 2019; Kolk, 1999)? How can existing guidelines such as the GRI standard for sustainability reporting be made manageable for SMEs (Calabrese et al., 2016)? How do SMEs manage and document their practices in different institutional environments (</w:t>
      </w:r>
      <w:proofErr w:type="spellStart"/>
      <w:r w:rsidRPr="001415F1">
        <w:rPr>
          <w:rFonts w:asciiTheme="minorHAnsi" w:hAnsiTheme="minorHAnsi"/>
          <w:sz w:val="22"/>
          <w:szCs w:val="22"/>
        </w:rPr>
        <w:t>Amaeshi</w:t>
      </w:r>
      <w:proofErr w:type="spellEnd"/>
      <w:r w:rsidRPr="001415F1">
        <w:rPr>
          <w:rFonts w:asciiTheme="minorHAnsi" w:hAnsiTheme="minorHAnsi"/>
          <w:sz w:val="22"/>
          <w:szCs w:val="22"/>
        </w:rPr>
        <w:t xml:space="preserve"> et al., 2016)? How do small businesses differ from medium-sized businesses in how they manage and report their social and environmental responsivity (Preuss &amp; </w:t>
      </w:r>
      <w:proofErr w:type="spellStart"/>
      <w:r w:rsidRPr="001415F1">
        <w:rPr>
          <w:rFonts w:asciiTheme="minorHAnsi" w:hAnsiTheme="minorHAnsi"/>
          <w:sz w:val="22"/>
          <w:szCs w:val="22"/>
        </w:rPr>
        <w:t>Perschke</w:t>
      </w:r>
      <w:proofErr w:type="spellEnd"/>
      <w:r w:rsidRPr="001415F1">
        <w:rPr>
          <w:rFonts w:asciiTheme="minorHAnsi" w:hAnsiTheme="minorHAnsi"/>
          <w:sz w:val="22"/>
          <w:szCs w:val="22"/>
        </w:rPr>
        <w:t xml:space="preserve">, 2010)? </w:t>
      </w:r>
    </w:p>
    <w:p w14:paraId="0978FA10" w14:textId="03787A8C" w:rsidR="001415F1" w:rsidRDefault="001415F1" w:rsidP="001415F1">
      <w:pPr>
        <w:pStyle w:val="Default"/>
        <w:rPr>
          <w:rFonts w:asciiTheme="minorHAnsi" w:hAnsiTheme="minorHAnsi"/>
          <w:sz w:val="22"/>
          <w:szCs w:val="22"/>
        </w:rPr>
      </w:pPr>
      <w:r w:rsidRPr="001415F1">
        <w:rPr>
          <w:rFonts w:asciiTheme="minorHAnsi" w:hAnsiTheme="minorHAnsi"/>
          <w:sz w:val="22"/>
          <w:szCs w:val="22"/>
        </w:rPr>
        <w:t xml:space="preserve">This Special Issue will primarily comprise of cutting-edge, state-of-the-art studies that address the fundamental questions of what, when, how and why environmental responsibility, accountability and </w:t>
      </w:r>
      <w:r w:rsidRPr="001415F1">
        <w:rPr>
          <w:rFonts w:asciiTheme="minorHAnsi" w:hAnsiTheme="minorHAnsi"/>
          <w:sz w:val="22"/>
          <w:szCs w:val="22"/>
        </w:rPr>
        <w:lastRenderedPageBreak/>
        <w:t xml:space="preserve">disclosures could work for SMEs? What are the firm, industry, national and international level factors that facilitate efficient and effective SME environmental responsibility and disclosures? </w:t>
      </w:r>
    </w:p>
    <w:p w14:paraId="40020355" w14:textId="77777777" w:rsidR="001415F1" w:rsidRPr="001415F1" w:rsidRDefault="001415F1" w:rsidP="001415F1">
      <w:pPr>
        <w:pStyle w:val="Default"/>
        <w:rPr>
          <w:rFonts w:asciiTheme="minorHAnsi" w:hAnsiTheme="minorHAnsi"/>
          <w:sz w:val="22"/>
          <w:szCs w:val="22"/>
        </w:rPr>
      </w:pPr>
    </w:p>
    <w:p w14:paraId="011DFE2D" w14:textId="77777777" w:rsidR="001415F1" w:rsidRPr="001415F1" w:rsidRDefault="001415F1" w:rsidP="001415F1">
      <w:pPr>
        <w:pStyle w:val="Default"/>
        <w:rPr>
          <w:rFonts w:asciiTheme="minorHAnsi" w:hAnsiTheme="minorHAnsi"/>
          <w:sz w:val="22"/>
          <w:szCs w:val="22"/>
        </w:rPr>
      </w:pPr>
      <w:r w:rsidRPr="001415F1">
        <w:rPr>
          <w:rFonts w:asciiTheme="minorHAnsi" w:hAnsiTheme="minorHAnsi"/>
          <w:sz w:val="22"/>
          <w:szCs w:val="22"/>
        </w:rPr>
        <w:t xml:space="preserve">The proposed Special Issue will include contributions on the following topics (the list is indicative rather than exhaustive): </w:t>
      </w:r>
    </w:p>
    <w:p w14:paraId="76ACA6F6" w14:textId="77777777" w:rsidR="001415F1" w:rsidRPr="001415F1" w:rsidRDefault="001415F1" w:rsidP="001415F1">
      <w:pPr>
        <w:pStyle w:val="Default"/>
        <w:spacing w:after="21"/>
        <w:rPr>
          <w:rFonts w:asciiTheme="minorHAnsi" w:hAnsiTheme="minorHAnsi"/>
          <w:sz w:val="22"/>
          <w:szCs w:val="22"/>
        </w:rPr>
      </w:pPr>
      <w:r w:rsidRPr="001415F1">
        <w:rPr>
          <w:rFonts w:asciiTheme="minorHAnsi" w:hAnsiTheme="minorHAnsi" w:cs="Arial"/>
          <w:sz w:val="22"/>
          <w:szCs w:val="22"/>
        </w:rPr>
        <w:t xml:space="preserve">• </w:t>
      </w:r>
      <w:r w:rsidRPr="001415F1">
        <w:rPr>
          <w:rFonts w:asciiTheme="minorHAnsi" w:hAnsiTheme="minorHAnsi"/>
          <w:sz w:val="22"/>
          <w:szCs w:val="22"/>
        </w:rPr>
        <w:t xml:space="preserve">Accountability and disclosures by SMEs and the way in which this is monitored by </w:t>
      </w:r>
      <w:proofErr w:type="gramStart"/>
      <w:r w:rsidRPr="001415F1">
        <w:rPr>
          <w:rFonts w:asciiTheme="minorHAnsi" w:hAnsiTheme="minorHAnsi"/>
          <w:sz w:val="22"/>
          <w:szCs w:val="22"/>
        </w:rPr>
        <w:t>stakeholders;</w:t>
      </w:r>
      <w:proofErr w:type="gramEnd"/>
      <w:r w:rsidRPr="001415F1">
        <w:rPr>
          <w:rFonts w:asciiTheme="minorHAnsi" w:hAnsiTheme="minorHAnsi"/>
          <w:sz w:val="22"/>
          <w:szCs w:val="22"/>
        </w:rPr>
        <w:t xml:space="preserve"> </w:t>
      </w:r>
    </w:p>
    <w:p w14:paraId="588E286C" w14:textId="77777777" w:rsidR="001415F1" w:rsidRPr="001415F1" w:rsidRDefault="001415F1" w:rsidP="001415F1">
      <w:pPr>
        <w:pStyle w:val="Default"/>
        <w:spacing w:after="21"/>
        <w:rPr>
          <w:rFonts w:asciiTheme="minorHAnsi" w:hAnsiTheme="minorHAnsi"/>
          <w:sz w:val="22"/>
          <w:szCs w:val="22"/>
        </w:rPr>
      </w:pPr>
      <w:r w:rsidRPr="001415F1">
        <w:rPr>
          <w:rFonts w:asciiTheme="minorHAnsi" w:hAnsiTheme="minorHAnsi" w:cs="Arial"/>
          <w:sz w:val="22"/>
          <w:szCs w:val="22"/>
        </w:rPr>
        <w:t xml:space="preserve">• </w:t>
      </w:r>
      <w:r w:rsidRPr="001415F1">
        <w:rPr>
          <w:rFonts w:asciiTheme="minorHAnsi" w:hAnsiTheme="minorHAnsi"/>
          <w:sz w:val="22"/>
          <w:szCs w:val="22"/>
        </w:rPr>
        <w:t xml:space="preserve">How SMEs use environmental management systems and/or reporting guidelines, which ones are selected and how they are adjusted to meet specific </w:t>
      </w:r>
      <w:proofErr w:type="gramStart"/>
      <w:r w:rsidRPr="001415F1">
        <w:rPr>
          <w:rFonts w:asciiTheme="minorHAnsi" w:hAnsiTheme="minorHAnsi"/>
          <w:sz w:val="22"/>
          <w:szCs w:val="22"/>
        </w:rPr>
        <w:t>requirements;</w:t>
      </w:r>
      <w:proofErr w:type="gramEnd"/>
      <w:r w:rsidRPr="001415F1">
        <w:rPr>
          <w:rFonts w:asciiTheme="minorHAnsi" w:hAnsiTheme="minorHAnsi"/>
          <w:sz w:val="22"/>
          <w:szCs w:val="22"/>
        </w:rPr>
        <w:t xml:space="preserve"> </w:t>
      </w:r>
    </w:p>
    <w:p w14:paraId="60B1A2C1" w14:textId="77777777" w:rsidR="001415F1" w:rsidRPr="001415F1" w:rsidRDefault="001415F1" w:rsidP="001415F1">
      <w:pPr>
        <w:pStyle w:val="Default"/>
        <w:spacing w:after="21"/>
        <w:rPr>
          <w:rFonts w:asciiTheme="minorHAnsi" w:hAnsiTheme="minorHAnsi" w:cs="Arial"/>
          <w:sz w:val="22"/>
          <w:szCs w:val="22"/>
        </w:rPr>
      </w:pPr>
      <w:r w:rsidRPr="001415F1">
        <w:rPr>
          <w:rFonts w:asciiTheme="minorHAnsi" w:hAnsiTheme="minorHAnsi" w:cs="Arial"/>
          <w:sz w:val="22"/>
          <w:szCs w:val="22"/>
        </w:rPr>
        <w:t xml:space="preserve">• Financial implications of environmental responsibility and disclosures for </w:t>
      </w:r>
      <w:proofErr w:type="gramStart"/>
      <w:r w:rsidRPr="001415F1">
        <w:rPr>
          <w:rFonts w:asciiTheme="minorHAnsi" w:hAnsiTheme="minorHAnsi" w:cs="Arial"/>
          <w:sz w:val="22"/>
          <w:szCs w:val="22"/>
        </w:rPr>
        <w:t>SMEs;</w:t>
      </w:r>
      <w:proofErr w:type="gramEnd"/>
      <w:r w:rsidRPr="001415F1">
        <w:rPr>
          <w:rFonts w:asciiTheme="minorHAnsi" w:hAnsiTheme="minorHAnsi" w:cs="Arial"/>
          <w:sz w:val="22"/>
          <w:szCs w:val="22"/>
        </w:rPr>
        <w:t xml:space="preserve"> </w:t>
      </w:r>
    </w:p>
    <w:p w14:paraId="19BDB90E" w14:textId="77777777" w:rsidR="001415F1" w:rsidRPr="001415F1" w:rsidRDefault="001415F1" w:rsidP="001415F1">
      <w:pPr>
        <w:pStyle w:val="Default"/>
        <w:spacing w:after="21"/>
        <w:rPr>
          <w:rFonts w:asciiTheme="minorHAnsi" w:hAnsiTheme="minorHAnsi"/>
          <w:sz w:val="22"/>
          <w:szCs w:val="22"/>
        </w:rPr>
      </w:pPr>
      <w:r w:rsidRPr="001415F1">
        <w:rPr>
          <w:rFonts w:asciiTheme="minorHAnsi" w:hAnsiTheme="minorHAnsi" w:cs="Arial"/>
          <w:sz w:val="22"/>
          <w:szCs w:val="22"/>
        </w:rPr>
        <w:t xml:space="preserve">• </w:t>
      </w:r>
      <w:r w:rsidRPr="001415F1">
        <w:rPr>
          <w:rFonts w:asciiTheme="minorHAnsi" w:hAnsiTheme="minorHAnsi"/>
          <w:sz w:val="22"/>
          <w:szCs w:val="22"/>
        </w:rPr>
        <w:t xml:space="preserve">Cost and benefits of </w:t>
      </w:r>
      <w:proofErr w:type="gramStart"/>
      <w:r w:rsidRPr="001415F1">
        <w:rPr>
          <w:rFonts w:asciiTheme="minorHAnsi" w:hAnsiTheme="minorHAnsi"/>
          <w:sz w:val="22"/>
          <w:szCs w:val="22"/>
        </w:rPr>
        <w:t>disclosures;</w:t>
      </w:r>
      <w:proofErr w:type="gramEnd"/>
      <w:r w:rsidRPr="001415F1">
        <w:rPr>
          <w:rFonts w:asciiTheme="minorHAnsi" w:hAnsiTheme="minorHAnsi"/>
          <w:sz w:val="22"/>
          <w:szCs w:val="22"/>
        </w:rPr>
        <w:t xml:space="preserve"> </w:t>
      </w:r>
    </w:p>
    <w:p w14:paraId="1E7119FE" w14:textId="77777777" w:rsidR="001415F1" w:rsidRPr="001415F1" w:rsidRDefault="001415F1" w:rsidP="001415F1">
      <w:pPr>
        <w:pStyle w:val="Default"/>
        <w:spacing w:after="21"/>
        <w:rPr>
          <w:rFonts w:asciiTheme="minorHAnsi" w:hAnsiTheme="minorHAnsi" w:cs="Arial"/>
          <w:sz w:val="22"/>
          <w:szCs w:val="22"/>
        </w:rPr>
      </w:pPr>
      <w:r w:rsidRPr="001415F1">
        <w:rPr>
          <w:rFonts w:asciiTheme="minorHAnsi" w:hAnsiTheme="minorHAnsi" w:cs="Arial"/>
          <w:sz w:val="22"/>
          <w:szCs w:val="22"/>
        </w:rPr>
        <w:t xml:space="preserve">• Industry specific practices and disclosures in </w:t>
      </w:r>
      <w:proofErr w:type="gramStart"/>
      <w:r w:rsidRPr="001415F1">
        <w:rPr>
          <w:rFonts w:asciiTheme="minorHAnsi" w:hAnsiTheme="minorHAnsi" w:cs="Arial"/>
          <w:sz w:val="22"/>
          <w:szCs w:val="22"/>
        </w:rPr>
        <w:t>SMEs;</w:t>
      </w:r>
      <w:proofErr w:type="gramEnd"/>
      <w:r w:rsidRPr="001415F1">
        <w:rPr>
          <w:rFonts w:asciiTheme="minorHAnsi" w:hAnsiTheme="minorHAnsi" w:cs="Arial"/>
          <w:sz w:val="22"/>
          <w:szCs w:val="22"/>
        </w:rPr>
        <w:t xml:space="preserve"> </w:t>
      </w:r>
    </w:p>
    <w:p w14:paraId="73FED8D2" w14:textId="77777777" w:rsidR="001415F1" w:rsidRPr="001415F1" w:rsidRDefault="001415F1" w:rsidP="001415F1">
      <w:pPr>
        <w:pStyle w:val="Default"/>
        <w:spacing w:after="21"/>
        <w:rPr>
          <w:rFonts w:asciiTheme="minorHAnsi" w:hAnsiTheme="minorHAnsi" w:cs="Arial"/>
          <w:sz w:val="22"/>
          <w:szCs w:val="22"/>
        </w:rPr>
      </w:pPr>
      <w:r w:rsidRPr="001415F1">
        <w:rPr>
          <w:rFonts w:asciiTheme="minorHAnsi" w:hAnsiTheme="minorHAnsi" w:cs="Arial"/>
          <w:sz w:val="22"/>
          <w:szCs w:val="22"/>
        </w:rPr>
        <w:t xml:space="preserve">• Risks, their assessment, in accounting and management in </w:t>
      </w:r>
      <w:proofErr w:type="gramStart"/>
      <w:r w:rsidRPr="001415F1">
        <w:rPr>
          <w:rFonts w:asciiTheme="minorHAnsi" w:hAnsiTheme="minorHAnsi" w:cs="Arial"/>
          <w:sz w:val="22"/>
          <w:szCs w:val="22"/>
        </w:rPr>
        <w:t>SMEs;</w:t>
      </w:r>
      <w:proofErr w:type="gramEnd"/>
      <w:r w:rsidRPr="001415F1">
        <w:rPr>
          <w:rFonts w:asciiTheme="minorHAnsi" w:hAnsiTheme="minorHAnsi" w:cs="Arial"/>
          <w:sz w:val="22"/>
          <w:szCs w:val="22"/>
        </w:rPr>
        <w:t xml:space="preserve"> </w:t>
      </w:r>
    </w:p>
    <w:p w14:paraId="12D0EF4C" w14:textId="77777777" w:rsidR="001415F1" w:rsidRPr="001415F1" w:rsidRDefault="001415F1" w:rsidP="001415F1">
      <w:pPr>
        <w:pStyle w:val="Default"/>
        <w:spacing w:after="21"/>
        <w:rPr>
          <w:rFonts w:asciiTheme="minorHAnsi" w:hAnsiTheme="minorHAnsi"/>
          <w:sz w:val="22"/>
          <w:szCs w:val="22"/>
        </w:rPr>
      </w:pPr>
      <w:r w:rsidRPr="001415F1">
        <w:rPr>
          <w:rFonts w:asciiTheme="minorHAnsi" w:hAnsiTheme="minorHAnsi" w:cs="Arial"/>
          <w:sz w:val="22"/>
          <w:szCs w:val="22"/>
        </w:rPr>
        <w:t xml:space="preserve">• </w:t>
      </w:r>
      <w:r w:rsidRPr="001415F1">
        <w:rPr>
          <w:rFonts w:asciiTheme="minorHAnsi" w:hAnsiTheme="minorHAnsi"/>
          <w:sz w:val="22"/>
          <w:szCs w:val="22"/>
        </w:rPr>
        <w:t xml:space="preserve">Role of accountants, lenders, suppliers and investors in promoting CSR related best practices in </w:t>
      </w:r>
      <w:proofErr w:type="gramStart"/>
      <w:r w:rsidRPr="001415F1">
        <w:rPr>
          <w:rFonts w:asciiTheme="minorHAnsi" w:hAnsiTheme="minorHAnsi"/>
          <w:sz w:val="22"/>
          <w:szCs w:val="22"/>
        </w:rPr>
        <w:t>SMEs;</w:t>
      </w:r>
      <w:proofErr w:type="gramEnd"/>
      <w:r w:rsidRPr="001415F1">
        <w:rPr>
          <w:rFonts w:asciiTheme="minorHAnsi" w:hAnsiTheme="minorHAnsi"/>
          <w:sz w:val="22"/>
          <w:szCs w:val="22"/>
        </w:rPr>
        <w:t xml:space="preserve"> </w:t>
      </w:r>
    </w:p>
    <w:p w14:paraId="7478E596" w14:textId="77777777" w:rsidR="001415F1" w:rsidRPr="001415F1" w:rsidRDefault="001415F1" w:rsidP="001415F1">
      <w:pPr>
        <w:pStyle w:val="Default"/>
        <w:spacing w:after="21"/>
        <w:rPr>
          <w:rFonts w:asciiTheme="minorHAnsi" w:hAnsiTheme="minorHAnsi"/>
          <w:sz w:val="22"/>
          <w:szCs w:val="22"/>
        </w:rPr>
      </w:pPr>
      <w:r w:rsidRPr="001415F1">
        <w:rPr>
          <w:rFonts w:asciiTheme="minorHAnsi" w:hAnsiTheme="minorHAnsi" w:cs="Arial"/>
          <w:sz w:val="22"/>
          <w:szCs w:val="22"/>
        </w:rPr>
        <w:t xml:space="preserve">• </w:t>
      </w:r>
      <w:r w:rsidRPr="001415F1">
        <w:rPr>
          <w:rFonts w:asciiTheme="minorHAnsi" w:hAnsiTheme="minorHAnsi"/>
          <w:sz w:val="22"/>
          <w:szCs w:val="22"/>
        </w:rPr>
        <w:t xml:space="preserve">The role of key contextual factors like relevant regulation and trade associations in promoting accountability and disclosures in </w:t>
      </w:r>
      <w:proofErr w:type="gramStart"/>
      <w:r w:rsidRPr="001415F1">
        <w:rPr>
          <w:rFonts w:asciiTheme="minorHAnsi" w:hAnsiTheme="minorHAnsi"/>
          <w:sz w:val="22"/>
          <w:szCs w:val="22"/>
        </w:rPr>
        <w:t>SMEs;</w:t>
      </w:r>
      <w:proofErr w:type="gramEnd"/>
      <w:r w:rsidRPr="001415F1">
        <w:rPr>
          <w:rFonts w:asciiTheme="minorHAnsi" w:hAnsiTheme="minorHAnsi"/>
          <w:sz w:val="22"/>
          <w:szCs w:val="22"/>
        </w:rPr>
        <w:t xml:space="preserve"> </w:t>
      </w:r>
    </w:p>
    <w:p w14:paraId="5D0CA76C" w14:textId="77777777" w:rsidR="001415F1" w:rsidRPr="001415F1" w:rsidRDefault="001415F1" w:rsidP="001415F1">
      <w:pPr>
        <w:pStyle w:val="Default"/>
        <w:rPr>
          <w:rFonts w:asciiTheme="minorHAnsi" w:hAnsiTheme="minorHAnsi" w:cs="Arial"/>
          <w:sz w:val="22"/>
          <w:szCs w:val="22"/>
        </w:rPr>
      </w:pPr>
      <w:r w:rsidRPr="001415F1">
        <w:rPr>
          <w:rFonts w:asciiTheme="minorHAnsi" w:hAnsiTheme="minorHAnsi" w:cs="Arial"/>
          <w:sz w:val="22"/>
          <w:szCs w:val="22"/>
        </w:rPr>
        <w:t xml:space="preserve">• National and regional level differences in practices and disclosures in SMEs. </w:t>
      </w:r>
    </w:p>
    <w:p w14:paraId="497FC4DB" w14:textId="77777777" w:rsidR="001415F1" w:rsidRPr="001415F1" w:rsidRDefault="001415F1" w:rsidP="001415F1">
      <w:pPr>
        <w:pStyle w:val="Default"/>
        <w:rPr>
          <w:rFonts w:asciiTheme="minorHAnsi" w:hAnsiTheme="minorHAnsi" w:cs="Arial"/>
          <w:sz w:val="22"/>
          <w:szCs w:val="22"/>
        </w:rPr>
      </w:pPr>
    </w:p>
    <w:p w14:paraId="45AFF19B" w14:textId="2846AFBE" w:rsidR="001415F1" w:rsidRDefault="001415F1" w:rsidP="001415F1">
      <w:pPr>
        <w:pStyle w:val="Default"/>
        <w:rPr>
          <w:rFonts w:asciiTheme="minorHAnsi" w:hAnsiTheme="minorHAnsi"/>
          <w:sz w:val="22"/>
          <w:szCs w:val="22"/>
        </w:rPr>
      </w:pPr>
      <w:r w:rsidRPr="001415F1">
        <w:rPr>
          <w:rFonts w:asciiTheme="minorHAnsi" w:hAnsiTheme="minorHAnsi"/>
          <w:sz w:val="22"/>
          <w:szCs w:val="22"/>
        </w:rPr>
        <w:t xml:space="preserve">It welcomes research papers that make a theoretical and/or empirical contribution to our knowledge on the efficient and effective environmental responsibility and related accountability, </w:t>
      </w:r>
      <w:proofErr w:type="gramStart"/>
      <w:r w:rsidRPr="001415F1">
        <w:rPr>
          <w:rFonts w:asciiTheme="minorHAnsi" w:hAnsiTheme="minorHAnsi"/>
          <w:sz w:val="22"/>
          <w:szCs w:val="22"/>
        </w:rPr>
        <w:t>performance</w:t>
      </w:r>
      <w:proofErr w:type="gramEnd"/>
      <w:r w:rsidRPr="001415F1">
        <w:rPr>
          <w:rFonts w:asciiTheme="minorHAnsi" w:hAnsiTheme="minorHAnsi"/>
          <w:sz w:val="22"/>
          <w:szCs w:val="22"/>
        </w:rPr>
        <w:t xml:space="preserve"> and disclosures by SMEs. Papers on policies, structures and processes that facilitate or hinder effective and efficient environmental practices, performance and disclosures by SMEs are also welcome. It is anticipated that the papers in this Special Issue will further our knowledge of what currently is effective in terms of responsibility, </w:t>
      </w:r>
      <w:proofErr w:type="gramStart"/>
      <w:r w:rsidRPr="001415F1">
        <w:rPr>
          <w:rFonts w:asciiTheme="minorHAnsi" w:hAnsiTheme="minorHAnsi"/>
          <w:sz w:val="22"/>
          <w:szCs w:val="22"/>
        </w:rPr>
        <w:t>sustainability</w:t>
      </w:r>
      <w:proofErr w:type="gramEnd"/>
      <w:r w:rsidRPr="001415F1">
        <w:rPr>
          <w:rFonts w:asciiTheme="minorHAnsi" w:hAnsiTheme="minorHAnsi"/>
          <w:sz w:val="22"/>
          <w:szCs w:val="22"/>
        </w:rPr>
        <w:t xml:space="preserve"> and its reporting by SMEs. Importantly, it is expected that submitted papers will identify areas and issues that need to be researched further as well as informing relevant policy and practice so that these businesses can move forward confidently in the environmentally and socially sensitive climate of the 21st century. </w:t>
      </w:r>
    </w:p>
    <w:p w14:paraId="3AD0DA06" w14:textId="77777777" w:rsidR="001415F1" w:rsidRPr="001415F1" w:rsidRDefault="001415F1" w:rsidP="001415F1">
      <w:pPr>
        <w:pStyle w:val="Default"/>
        <w:rPr>
          <w:rFonts w:asciiTheme="minorHAnsi" w:hAnsiTheme="minorHAnsi"/>
          <w:sz w:val="22"/>
          <w:szCs w:val="22"/>
        </w:rPr>
      </w:pPr>
    </w:p>
    <w:p w14:paraId="09D49E4E" w14:textId="77777777" w:rsidR="001415F1" w:rsidRPr="001415F1" w:rsidRDefault="001415F1" w:rsidP="001415F1">
      <w:pPr>
        <w:pStyle w:val="Default"/>
        <w:rPr>
          <w:rFonts w:asciiTheme="minorHAnsi" w:hAnsiTheme="minorHAnsi"/>
          <w:sz w:val="22"/>
          <w:szCs w:val="22"/>
        </w:rPr>
      </w:pPr>
      <w:r w:rsidRPr="001415F1">
        <w:rPr>
          <w:rFonts w:asciiTheme="minorHAnsi" w:hAnsiTheme="minorHAnsi"/>
          <w:b/>
          <w:bCs/>
          <w:sz w:val="22"/>
          <w:szCs w:val="22"/>
        </w:rPr>
        <w:t xml:space="preserve">Submission and deadlines </w:t>
      </w:r>
    </w:p>
    <w:p w14:paraId="3CC9C564" w14:textId="77777777" w:rsidR="001415F1" w:rsidRPr="001415F1" w:rsidRDefault="001415F1" w:rsidP="00CC6DE5">
      <w:pPr>
        <w:pStyle w:val="Default"/>
        <w:spacing w:after="18"/>
        <w:ind w:left="142" w:hanging="142"/>
        <w:rPr>
          <w:rFonts w:asciiTheme="minorHAnsi" w:hAnsiTheme="minorHAnsi"/>
          <w:sz w:val="22"/>
          <w:szCs w:val="22"/>
        </w:rPr>
      </w:pPr>
      <w:r w:rsidRPr="001415F1">
        <w:rPr>
          <w:rFonts w:asciiTheme="minorHAnsi" w:hAnsiTheme="minorHAnsi" w:cs="Arial"/>
          <w:sz w:val="22"/>
          <w:szCs w:val="22"/>
        </w:rPr>
        <w:t xml:space="preserve">• </w:t>
      </w:r>
      <w:r w:rsidRPr="001415F1">
        <w:rPr>
          <w:rFonts w:asciiTheme="minorHAnsi" w:hAnsiTheme="minorHAnsi"/>
          <w:sz w:val="22"/>
          <w:szCs w:val="22"/>
        </w:rPr>
        <w:t xml:space="preserve">A Paper Development Workshop (PDW) will be organized and hosted by the Guest Editors on </w:t>
      </w:r>
      <w:r w:rsidRPr="001415F1">
        <w:rPr>
          <w:rFonts w:asciiTheme="minorHAnsi" w:hAnsiTheme="minorHAnsi"/>
          <w:b/>
          <w:bCs/>
          <w:sz w:val="22"/>
          <w:szCs w:val="22"/>
        </w:rPr>
        <w:t xml:space="preserve">June 4, 2021 </w:t>
      </w:r>
      <w:r w:rsidRPr="001415F1">
        <w:rPr>
          <w:rFonts w:asciiTheme="minorHAnsi" w:hAnsiTheme="minorHAnsi"/>
          <w:sz w:val="22"/>
          <w:szCs w:val="22"/>
        </w:rPr>
        <w:t xml:space="preserve">(online via Zoom) to provide feedback and guidance. Participation in the PDW is encouraged but </w:t>
      </w:r>
      <w:r w:rsidRPr="001415F1">
        <w:rPr>
          <w:rFonts w:asciiTheme="minorHAnsi" w:hAnsiTheme="minorHAnsi"/>
          <w:b/>
          <w:bCs/>
          <w:sz w:val="22"/>
          <w:szCs w:val="22"/>
        </w:rPr>
        <w:t xml:space="preserve">not required </w:t>
      </w:r>
      <w:r w:rsidRPr="001415F1">
        <w:rPr>
          <w:rFonts w:asciiTheme="minorHAnsi" w:hAnsiTheme="minorHAnsi"/>
          <w:sz w:val="22"/>
          <w:szCs w:val="22"/>
        </w:rPr>
        <w:t xml:space="preserve">for submission to the Special Issue. </w:t>
      </w:r>
    </w:p>
    <w:p w14:paraId="23A669DE" w14:textId="77777777" w:rsidR="001415F1" w:rsidRPr="001415F1" w:rsidRDefault="001415F1" w:rsidP="00CC6DE5">
      <w:pPr>
        <w:pStyle w:val="Default"/>
        <w:spacing w:after="18"/>
        <w:ind w:left="142" w:hanging="142"/>
        <w:rPr>
          <w:rFonts w:asciiTheme="minorHAnsi" w:hAnsiTheme="minorHAnsi"/>
          <w:sz w:val="22"/>
          <w:szCs w:val="22"/>
        </w:rPr>
      </w:pPr>
      <w:r w:rsidRPr="001415F1">
        <w:rPr>
          <w:rFonts w:asciiTheme="minorHAnsi" w:hAnsiTheme="minorHAnsi" w:cs="Arial"/>
          <w:sz w:val="22"/>
          <w:szCs w:val="22"/>
        </w:rPr>
        <w:t xml:space="preserve">• </w:t>
      </w:r>
      <w:r w:rsidRPr="001415F1">
        <w:rPr>
          <w:rFonts w:asciiTheme="minorHAnsi" w:hAnsiTheme="minorHAnsi"/>
          <w:sz w:val="22"/>
          <w:szCs w:val="22"/>
        </w:rPr>
        <w:t xml:space="preserve">The PDW welcomes submissions of </w:t>
      </w:r>
      <w:r w:rsidRPr="001415F1">
        <w:rPr>
          <w:rFonts w:asciiTheme="minorHAnsi" w:hAnsiTheme="minorHAnsi"/>
          <w:b/>
          <w:bCs/>
          <w:sz w:val="22"/>
          <w:szCs w:val="22"/>
        </w:rPr>
        <w:t xml:space="preserve">preliminary paper drafts </w:t>
      </w:r>
      <w:r w:rsidRPr="001415F1">
        <w:rPr>
          <w:rFonts w:asciiTheme="minorHAnsi" w:hAnsiTheme="minorHAnsi"/>
          <w:sz w:val="22"/>
          <w:szCs w:val="22"/>
        </w:rPr>
        <w:t xml:space="preserve">or </w:t>
      </w:r>
      <w:r w:rsidRPr="001415F1">
        <w:rPr>
          <w:rFonts w:asciiTheme="minorHAnsi" w:hAnsiTheme="minorHAnsi"/>
          <w:b/>
          <w:bCs/>
          <w:sz w:val="22"/>
          <w:szCs w:val="22"/>
        </w:rPr>
        <w:t xml:space="preserve">extended abstracts </w:t>
      </w:r>
      <w:r w:rsidRPr="001415F1">
        <w:rPr>
          <w:rFonts w:asciiTheme="minorHAnsi" w:hAnsiTheme="minorHAnsi"/>
          <w:sz w:val="22"/>
          <w:szCs w:val="22"/>
        </w:rPr>
        <w:t xml:space="preserve">(of 2000 words minimum). </w:t>
      </w:r>
    </w:p>
    <w:p w14:paraId="423829A3" w14:textId="77777777" w:rsidR="001415F1" w:rsidRPr="001415F1" w:rsidRDefault="001415F1" w:rsidP="00CC6DE5">
      <w:pPr>
        <w:pStyle w:val="Default"/>
        <w:spacing w:after="18"/>
        <w:ind w:left="142" w:hanging="142"/>
        <w:rPr>
          <w:rFonts w:asciiTheme="minorHAnsi" w:hAnsiTheme="minorHAnsi"/>
          <w:sz w:val="22"/>
          <w:szCs w:val="22"/>
        </w:rPr>
      </w:pPr>
      <w:r w:rsidRPr="001415F1">
        <w:rPr>
          <w:rFonts w:asciiTheme="minorHAnsi" w:hAnsiTheme="minorHAnsi" w:cs="Arial"/>
          <w:sz w:val="22"/>
          <w:szCs w:val="22"/>
        </w:rPr>
        <w:t xml:space="preserve">• </w:t>
      </w:r>
      <w:r w:rsidRPr="001415F1">
        <w:rPr>
          <w:rFonts w:asciiTheme="minorHAnsi" w:hAnsiTheme="minorHAnsi"/>
          <w:sz w:val="22"/>
          <w:szCs w:val="22"/>
        </w:rPr>
        <w:t xml:space="preserve">The submission deadline for the PDW is </w:t>
      </w:r>
      <w:r w:rsidRPr="001415F1">
        <w:rPr>
          <w:rFonts w:asciiTheme="minorHAnsi" w:hAnsiTheme="minorHAnsi"/>
          <w:b/>
          <w:bCs/>
          <w:sz w:val="22"/>
          <w:szCs w:val="22"/>
        </w:rPr>
        <w:t xml:space="preserve">May 1st, 2021 </w:t>
      </w:r>
      <w:r w:rsidRPr="001415F1">
        <w:rPr>
          <w:rFonts w:asciiTheme="minorHAnsi" w:hAnsiTheme="minorHAnsi"/>
          <w:sz w:val="22"/>
          <w:szCs w:val="22"/>
        </w:rPr>
        <w:t>(</w:t>
      </w:r>
      <w:hyperlink r:id="rId9" w:history="1">
        <w:r w:rsidRPr="001415F1">
          <w:rPr>
            <w:rStyle w:val="Hyperlink"/>
            <w:rFonts w:asciiTheme="minorHAnsi" w:hAnsiTheme="minorHAnsi"/>
            <w:sz w:val="22"/>
            <w:szCs w:val="22"/>
          </w:rPr>
          <w:t>ccho@schulich.yorku.ca</w:t>
        </w:r>
      </w:hyperlink>
      <w:r w:rsidRPr="001415F1">
        <w:rPr>
          <w:rFonts w:asciiTheme="minorHAnsi" w:hAnsiTheme="minorHAnsi"/>
          <w:sz w:val="22"/>
          <w:szCs w:val="22"/>
        </w:rPr>
        <w:t xml:space="preserve">). </w:t>
      </w:r>
    </w:p>
    <w:p w14:paraId="7FA230B2" w14:textId="77777777" w:rsidR="001415F1" w:rsidRPr="001415F1" w:rsidRDefault="001415F1" w:rsidP="00CC6DE5">
      <w:pPr>
        <w:pStyle w:val="Default"/>
        <w:spacing w:after="18"/>
        <w:ind w:left="142" w:hanging="142"/>
        <w:rPr>
          <w:rFonts w:asciiTheme="minorHAnsi" w:hAnsiTheme="minorHAnsi"/>
          <w:sz w:val="22"/>
          <w:szCs w:val="22"/>
        </w:rPr>
      </w:pPr>
      <w:r w:rsidRPr="001415F1">
        <w:rPr>
          <w:rFonts w:asciiTheme="minorHAnsi" w:hAnsiTheme="minorHAnsi" w:cs="Arial"/>
          <w:sz w:val="22"/>
          <w:szCs w:val="22"/>
        </w:rPr>
        <w:t xml:space="preserve">• </w:t>
      </w:r>
      <w:r w:rsidRPr="001415F1">
        <w:rPr>
          <w:rFonts w:asciiTheme="minorHAnsi" w:hAnsiTheme="minorHAnsi"/>
          <w:sz w:val="22"/>
          <w:szCs w:val="22"/>
        </w:rPr>
        <w:t xml:space="preserve">The submission deadline for the Special Issue is </w:t>
      </w:r>
      <w:r w:rsidRPr="001415F1">
        <w:rPr>
          <w:rFonts w:asciiTheme="minorHAnsi" w:hAnsiTheme="minorHAnsi"/>
          <w:b/>
          <w:bCs/>
          <w:sz w:val="22"/>
          <w:szCs w:val="22"/>
        </w:rPr>
        <w:t xml:space="preserve">December 1st, 2021 </w:t>
      </w:r>
      <w:r w:rsidRPr="001415F1">
        <w:rPr>
          <w:rFonts w:asciiTheme="minorHAnsi" w:hAnsiTheme="minorHAnsi"/>
          <w:sz w:val="22"/>
          <w:szCs w:val="22"/>
        </w:rPr>
        <w:t>(</w:t>
      </w:r>
      <w:hyperlink r:id="rId10" w:history="1">
        <w:r w:rsidRPr="001415F1">
          <w:rPr>
            <w:rStyle w:val="Hyperlink"/>
            <w:rFonts w:asciiTheme="minorHAnsi" w:hAnsiTheme="minorHAnsi"/>
            <w:sz w:val="22"/>
            <w:szCs w:val="22"/>
          </w:rPr>
          <w:t>ccho@schulich.yorku.ca</w:t>
        </w:r>
      </w:hyperlink>
      <w:r w:rsidRPr="001415F1">
        <w:rPr>
          <w:rFonts w:asciiTheme="minorHAnsi" w:hAnsiTheme="minorHAnsi"/>
          <w:sz w:val="22"/>
          <w:szCs w:val="22"/>
        </w:rPr>
        <w:t xml:space="preserve">). </w:t>
      </w:r>
    </w:p>
    <w:p w14:paraId="0C331EBE" w14:textId="77777777" w:rsidR="001415F1" w:rsidRPr="001415F1" w:rsidRDefault="001415F1" w:rsidP="00CC6DE5">
      <w:pPr>
        <w:pStyle w:val="Default"/>
        <w:spacing w:after="18"/>
        <w:ind w:left="142" w:hanging="142"/>
        <w:rPr>
          <w:rFonts w:asciiTheme="minorHAnsi" w:hAnsiTheme="minorHAnsi"/>
          <w:sz w:val="22"/>
          <w:szCs w:val="22"/>
        </w:rPr>
      </w:pPr>
      <w:r w:rsidRPr="001415F1">
        <w:rPr>
          <w:rFonts w:asciiTheme="minorHAnsi" w:hAnsiTheme="minorHAnsi" w:cs="Arial"/>
          <w:sz w:val="22"/>
          <w:szCs w:val="22"/>
        </w:rPr>
        <w:t xml:space="preserve">• </w:t>
      </w:r>
      <w:r w:rsidRPr="001415F1">
        <w:rPr>
          <w:rFonts w:asciiTheme="minorHAnsi" w:hAnsiTheme="minorHAnsi"/>
          <w:sz w:val="22"/>
          <w:szCs w:val="22"/>
        </w:rPr>
        <w:t xml:space="preserve">All submissions to the Special Issue will be reviewed in accordance with </w:t>
      </w:r>
      <w:r w:rsidRPr="001415F1">
        <w:rPr>
          <w:rFonts w:asciiTheme="minorHAnsi" w:hAnsiTheme="minorHAnsi"/>
          <w:i/>
          <w:iCs/>
          <w:sz w:val="22"/>
          <w:szCs w:val="22"/>
        </w:rPr>
        <w:t>Business Strategy and the Environment</w:t>
      </w:r>
      <w:r w:rsidRPr="001415F1">
        <w:rPr>
          <w:rFonts w:asciiTheme="minorHAnsi" w:hAnsiTheme="minorHAnsi"/>
          <w:sz w:val="22"/>
          <w:szCs w:val="22"/>
        </w:rPr>
        <w:t xml:space="preserve">’s editorial process. </w:t>
      </w:r>
    </w:p>
    <w:p w14:paraId="202F1F17" w14:textId="77777777" w:rsidR="001415F1" w:rsidRPr="001415F1" w:rsidRDefault="001415F1" w:rsidP="00CC6DE5">
      <w:pPr>
        <w:pStyle w:val="Default"/>
        <w:spacing w:after="18"/>
        <w:ind w:left="142" w:hanging="142"/>
        <w:rPr>
          <w:rFonts w:asciiTheme="minorHAnsi" w:hAnsiTheme="minorHAnsi"/>
          <w:sz w:val="22"/>
          <w:szCs w:val="22"/>
        </w:rPr>
      </w:pPr>
      <w:r w:rsidRPr="001415F1">
        <w:rPr>
          <w:rFonts w:asciiTheme="minorHAnsi" w:hAnsiTheme="minorHAnsi" w:cs="Arial"/>
          <w:sz w:val="22"/>
          <w:szCs w:val="22"/>
        </w:rPr>
        <w:t xml:space="preserve">• </w:t>
      </w:r>
      <w:r w:rsidRPr="001415F1">
        <w:rPr>
          <w:rFonts w:asciiTheme="minorHAnsi" w:hAnsiTheme="minorHAnsi"/>
          <w:sz w:val="22"/>
          <w:szCs w:val="22"/>
        </w:rPr>
        <w:t xml:space="preserve">The Special Issue is expected to be published in 2023. </w:t>
      </w:r>
    </w:p>
    <w:p w14:paraId="4AC87472" w14:textId="77777777" w:rsidR="001415F1" w:rsidRPr="001415F1" w:rsidRDefault="001415F1" w:rsidP="00CC6DE5">
      <w:pPr>
        <w:pStyle w:val="Default"/>
        <w:spacing w:after="18"/>
        <w:ind w:left="142" w:hanging="142"/>
        <w:rPr>
          <w:rFonts w:asciiTheme="minorHAnsi" w:hAnsiTheme="minorHAnsi" w:cs="Arial"/>
          <w:sz w:val="22"/>
          <w:szCs w:val="22"/>
        </w:rPr>
      </w:pPr>
      <w:r w:rsidRPr="001415F1">
        <w:rPr>
          <w:rFonts w:asciiTheme="minorHAnsi" w:hAnsiTheme="minorHAnsi" w:cs="Arial"/>
          <w:sz w:val="22"/>
          <w:szCs w:val="22"/>
        </w:rPr>
        <w:t xml:space="preserve">• Please check the journal’s instructions for authors before submitting. </w:t>
      </w:r>
    </w:p>
    <w:p w14:paraId="07281102" w14:textId="77777777" w:rsidR="001415F1" w:rsidRPr="001415F1" w:rsidRDefault="001415F1" w:rsidP="00CC6DE5">
      <w:pPr>
        <w:pStyle w:val="Default"/>
        <w:ind w:left="142" w:hanging="142"/>
        <w:rPr>
          <w:rFonts w:asciiTheme="minorHAnsi" w:hAnsiTheme="minorHAnsi"/>
          <w:sz w:val="22"/>
          <w:szCs w:val="22"/>
        </w:rPr>
      </w:pPr>
      <w:r w:rsidRPr="001415F1">
        <w:rPr>
          <w:rFonts w:asciiTheme="minorHAnsi" w:hAnsiTheme="minorHAnsi" w:cs="Arial"/>
          <w:sz w:val="22"/>
          <w:szCs w:val="22"/>
        </w:rPr>
        <w:t xml:space="preserve">• </w:t>
      </w:r>
      <w:r w:rsidRPr="001415F1">
        <w:rPr>
          <w:rFonts w:asciiTheme="minorHAnsi" w:hAnsiTheme="minorHAnsi"/>
          <w:sz w:val="22"/>
          <w:szCs w:val="22"/>
        </w:rPr>
        <w:t xml:space="preserve">The Guest Editors welcome inquiries and declarations of interest in submitting. </w:t>
      </w:r>
    </w:p>
    <w:p w14:paraId="27213A2B" w14:textId="77777777" w:rsidR="001415F1" w:rsidRPr="001415F1" w:rsidRDefault="001415F1" w:rsidP="001415F1">
      <w:pPr>
        <w:pStyle w:val="Default"/>
        <w:rPr>
          <w:rFonts w:asciiTheme="minorHAnsi" w:hAnsiTheme="minorHAnsi"/>
          <w:sz w:val="22"/>
          <w:szCs w:val="22"/>
        </w:rPr>
      </w:pPr>
    </w:p>
    <w:p w14:paraId="40C13F30" w14:textId="77777777" w:rsidR="001415F1" w:rsidRPr="001415F1" w:rsidRDefault="001415F1" w:rsidP="001415F1">
      <w:pPr>
        <w:pStyle w:val="Default"/>
        <w:pageBreakBefore/>
        <w:rPr>
          <w:rFonts w:asciiTheme="minorHAnsi" w:hAnsiTheme="minorHAnsi"/>
          <w:sz w:val="22"/>
          <w:szCs w:val="22"/>
        </w:rPr>
      </w:pPr>
      <w:r w:rsidRPr="001415F1">
        <w:rPr>
          <w:rFonts w:asciiTheme="minorHAnsi" w:hAnsiTheme="minorHAnsi"/>
          <w:b/>
          <w:bCs/>
          <w:sz w:val="22"/>
          <w:szCs w:val="22"/>
        </w:rPr>
        <w:lastRenderedPageBreak/>
        <w:t xml:space="preserve">References </w:t>
      </w:r>
    </w:p>
    <w:p w14:paraId="50A1FDC9" w14:textId="77777777" w:rsidR="001415F1" w:rsidRPr="001415F1" w:rsidRDefault="001415F1" w:rsidP="001415F1">
      <w:pPr>
        <w:pStyle w:val="Default"/>
        <w:rPr>
          <w:rFonts w:asciiTheme="minorHAnsi" w:hAnsiTheme="minorHAnsi"/>
          <w:sz w:val="22"/>
          <w:szCs w:val="22"/>
        </w:rPr>
      </w:pPr>
      <w:proofErr w:type="spellStart"/>
      <w:r w:rsidRPr="001415F1">
        <w:rPr>
          <w:rFonts w:asciiTheme="minorHAnsi" w:hAnsiTheme="minorHAnsi"/>
          <w:sz w:val="22"/>
          <w:szCs w:val="22"/>
        </w:rPr>
        <w:t>Amaeshi</w:t>
      </w:r>
      <w:proofErr w:type="spellEnd"/>
      <w:r w:rsidRPr="001415F1">
        <w:rPr>
          <w:rFonts w:asciiTheme="minorHAnsi" w:hAnsiTheme="minorHAnsi"/>
          <w:sz w:val="22"/>
          <w:szCs w:val="22"/>
        </w:rPr>
        <w:t xml:space="preserve">, K., Adegbite, E., </w:t>
      </w:r>
      <w:proofErr w:type="spellStart"/>
      <w:r w:rsidRPr="001415F1">
        <w:rPr>
          <w:rFonts w:asciiTheme="minorHAnsi" w:hAnsiTheme="minorHAnsi"/>
          <w:sz w:val="22"/>
          <w:szCs w:val="22"/>
        </w:rPr>
        <w:t>Ogbechie</w:t>
      </w:r>
      <w:proofErr w:type="spellEnd"/>
      <w:r w:rsidRPr="001415F1">
        <w:rPr>
          <w:rFonts w:asciiTheme="minorHAnsi" w:hAnsiTheme="minorHAnsi"/>
          <w:sz w:val="22"/>
          <w:szCs w:val="22"/>
        </w:rPr>
        <w:t xml:space="preserve">, C., </w:t>
      </w:r>
      <w:proofErr w:type="spellStart"/>
      <w:r w:rsidRPr="001415F1">
        <w:rPr>
          <w:rFonts w:asciiTheme="minorHAnsi" w:hAnsiTheme="minorHAnsi"/>
          <w:sz w:val="22"/>
          <w:szCs w:val="22"/>
        </w:rPr>
        <w:t>Idemudia</w:t>
      </w:r>
      <w:proofErr w:type="spellEnd"/>
      <w:r w:rsidRPr="001415F1">
        <w:rPr>
          <w:rFonts w:asciiTheme="minorHAnsi" w:hAnsiTheme="minorHAnsi"/>
          <w:sz w:val="22"/>
          <w:szCs w:val="22"/>
        </w:rPr>
        <w:t xml:space="preserve">, U., Kan, K. A. S., Issa, M., &amp; </w:t>
      </w:r>
      <w:proofErr w:type="spellStart"/>
      <w:r w:rsidRPr="001415F1">
        <w:rPr>
          <w:rFonts w:asciiTheme="minorHAnsi" w:hAnsiTheme="minorHAnsi"/>
          <w:sz w:val="22"/>
          <w:szCs w:val="22"/>
        </w:rPr>
        <w:t>Anakwue</w:t>
      </w:r>
      <w:proofErr w:type="spellEnd"/>
      <w:r w:rsidRPr="001415F1">
        <w:rPr>
          <w:rFonts w:asciiTheme="minorHAnsi" w:hAnsiTheme="minorHAnsi"/>
          <w:sz w:val="22"/>
          <w:szCs w:val="22"/>
        </w:rPr>
        <w:t xml:space="preserve">, O. I. (2016). Corporate social responsibility in SMEs: a shift from philanthropy to institutional works? </w:t>
      </w:r>
      <w:r w:rsidRPr="001415F1">
        <w:rPr>
          <w:rFonts w:asciiTheme="minorHAnsi" w:hAnsiTheme="minorHAnsi"/>
          <w:i/>
          <w:iCs/>
          <w:sz w:val="22"/>
          <w:szCs w:val="22"/>
        </w:rPr>
        <w:t>Journal of Business Ethics</w:t>
      </w:r>
      <w:r w:rsidRPr="001415F1">
        <w:rPr>
          <w:rFonts w:asciiTheme="minorHAnsi" w:hAnsiTheme="minorHAnsi"/>
          <w:sz w:val="22"/>
          <w:szCs w:val="22"/>
        </w:rPr>
        <w:t xml:space="preserve">, 138(2), 385-400. </w:t>
      </w:r>
    </w:p>
    <w:p w14:paraId="7191F0B1" w14:textId="77777777" w:rsidR="001415F1" w:rsidRPr="001415F1" w:rsidRDefault="001415F1" w:rsidP="001415F1">
      <w:pPr>
        <w:pStyle w:val="Default"/>
        <w:rPr>
          <w:rFonts w:asciiTheme="minorHAnsi" w:hAnsiTheme="minorHAnsi"/>
          <w:sz w:val="22"/>
          <w:szCs w:val="22"/>
        </w:rPr>
      </w:pPr>
      <w:r w:rsidRPr="001415F1">
        <w:rPr>
          <w:rFonts w:asciiTheme="minorHAnsi" w:hAnsiTheme="minorHAnsi"/>
          <w:sz w:val="22"/>
          <w:szCs w:val="22"/>
        </w:rPr>
        <w:t xml:space="preserve">Arena, M., &amp; </w:t>
      </w:r>
      <w:proofErr w:type="spellStart"/>
      <w:r w:rsidRPr="001415F1">
        <w:rPr>
          <w:rFonts w:asciiTheme="minorHAnsi" w:hAnsiTheme="minorHAnsi"/>
          <w:sz w:val="22"/>
          <w:szCs w:val="22"/>
        </w:rPr>
        <w:t>Azzone</w:t>
      </w:r>
      <w:proofErr w:type="spellEnd"/>
      <w:r w:rsidRPr="001415F1">
        <w:rPr>
          <w:rFonts w:asciiTheme="minorHAnsi" w:hAnsiTheme="minorHAnsi"/>
          <w:sz w:val="22"/>
          <w:szCs w:val="22"/>
        </w:rPr>
        <w:t>, G. (2012). A process</w:t>
      </w:r>
      <w:r w:rsidRPr="001415F1">
        <w:rPr>
          <w:rFonts w:asciiTheme="minorHAnsi" w:hAnsiTheme="minorHAnsi" w:cs="Cambria Math"/>
          <w:sz w:val="22"/>
          <w:szCs w:val="22"/>
        </w:rPr>
        <w:t>‐</w:t>
      </w:r>
      <w:r w:rsidRPr="001415F1">
        <w:rPr>
          <w:rFonts w:asciiTheme="minorHAnsi" w:hAnsiTheme="minorHAnsi"/>
          <w:sz w:val="22"/>
          <w:szCs w:val="22"/>
        </w:rPr>
        <w:t xml:space="preserve">based operational framework for sustainability reporting in SMEs. </w:t>
      </w:r>
      <w:r w:rsidRPr="001415F1">
        <w:rPr>
          <w:rFonts w:asciiTheme="minorHAnsi" w:hAnsiTheme="minorHAnsi"/>
          <w:i/>
          <w:iCs/>
          <w:sz w:val="22"/>
          <w:szCs w:val="22"/>
        </w:rPr>
        <w:t>Journal of Small Business and Enterprise Development</w:t>
      </w:r>
      <w:r w:rsidRPr="001415F1">
        <w:rPr>
          <w:rFonts w:asciiTheme="minorHAnsi" w:hAnsiTheme="minorHAnsi"/>
          <w:sz w:val="22"/>
          <w:szCs w:val="22"/>
        </w:rPr>
        <w:t xml:space="preserve">, 19(4), 669-686. </w:t>
      </w:r>
    </w:p>
    <w:p w14:paraId="06CBACFE" w14:textId="77777777" w:rsidR="001415F1" w:rsidRPr="001415F1" w:rsidRDefault="001415F1" w:rsidP="001415F1">
      <w:pPr>
        <w:pStyle w:val="Default"/>
        <w:rPr>
          <w:rFonts w:asciiTheme="minorHAnsi" w:hAnsiTheme="minorHAnsi"/>
          <w:sz w:val="22"/>
          <w:szCs w:val="22"/>
        </w:rPr>
      </w:pPr>
      <w:r w:rsidRPr="001415F1">
        <w:rPr>
          <w:rFonts w:asciiTheme="minorHAnsi" w:hAnsiTheme="minorHAnsi"/>
          <w:sz w:val="22"/>
          <w:szCs w:val="22"/>
        </w:rPr>
        <w:t xml:space="preserve">Baumann-Pauly, D., </w:t>
      </w:r>
      <w:proofErr w:type="spellStart"/>
      <w:r w:rsidRPr="001415F1">
        <w:rPr>
          <w:rFonts w:asciiTheme="minorHAnsi" w:hAnsiTheme="minorHAnsi"/>
          <w:sz w:val="22"/>
          <w:szCs w:val="22"/>
        </w:rPr>
        <w:t>Wickert</w:t>
      </w:r>
      <w:proofErr w:type="spellEnd"/>
      <w:r w:rsidRPr="001415F1">
        <w:rPr>
          <w:rFonts w:asciiTheme="minorHAnsi" w:hAnsiTheme="minorHAnsi"/>
          <w:sz w:val="22"/>
          <w:szCs w:val="22"/>
        </w:rPr>
        <w:t xml:space="preserve">, C., Spence, L. J., &amp; Scherer, A. G. (2013). Organizing corporate social responsibility in small and large firms: Size matters. </w:t>
      </w:r>
      <w:r w:rsidRPr="001415F1">
        <w:rPr>
          <w:rFonts w:asciiTheme="minorHAnsi" w:hAnsiTheme="minorHAnsi"/>
          <w:i/>
          <w:iCs/>
          <w:sz w:val="22"/>
          <w:szCs w:val="22"/>
        </w:rPr>
        <w:t>Journal of Business Ethics</w:t>
      </w:r>
      <w:r w:rsidRPr="001415F1">
        <w:rPr>
          <w:rFonts w:asciiTheme="minorHAnsi" w:hAnsiTheme="minorHAnsi"/>
          <w:sz w:val="22"/>
          <w:szCs w:val="22"/>
        </w:rPr>
        <w:t xml:space="preserve">, 115(4), 693-705. </w:t>
      </w:r>
    </w:p>
    <w:p w14:paraId="4EB834F5" w14:textId="77777777" w:rsidR="001415F1" w:rsidRPr="001415F1" w:rsidRDefault="001415F1" w:rsidP="001415F1">
      <w:pPr>
        <w:pStyle w:val="Default"/>
        <w:rPr>
          <w:rFonts w:asciiTheme="minorHAnsi" w:hAnsiTheme="minorHAnsi"/>
          <w:sz w:val="22"/>
          <w:szCs w:val="22"/>
        </w:rPr>
      </w:pPr>
      <w:r w:rsidRPr="001415F1">
        <w:rPr>
          <w:rFonts w:asciiTheme="minorHAnsi" w:hAnsiTheme="minorHAnsi"/>
          <w:sz w:val="22"/>
          <w:szCs w:val="22"/>
        </w:rPr>
        <w:t xml:space="preserve">Brammer, S, </w:t>
      </w:r>
      <w:proofErr w:type="spellStart"/>
      <w:r w:rsidRPr="001415F1">
        <w:rPr>
          <w:rFonts w:asciiTheme="minorHAnsi" w:hAnsiTheme="minorHAnsi"/>
          <w:sz w:val="22"/>
          <w:szCs w:val="22"/>
        </w:rPr>
        <w:t>Hoejmose</w:t>
      </w:r>
      <w:proofErr w:type="spellEnd"/>
      <w:r w:rsidRPr="001415F1">
        <w:rPr>
          <w:rFonts w:asciiTheme="minorHAnsi" w:hAnsiTheme="minorHAnsi"/>
          <w:sz w:val="22"/>
          <w:szCs w:val="22"/>
        </w:rPr>
        <w:t xml:space="preserve">, S &amp; Marchant, K. (2012). Environmental management in SMEs in the UK: practices, </w:t>
      </w:r>
      <w:proofErr w:type="gramStart"/>
      <w:r w:rsidRPr="001415F1">
        <w:rPr>
          <w:rFonts w:asciiTheme="minorHAnsi" w:hAnsiTheme="minorHAnsi"/>
          <w:sz w:val="22"/>
          <w:szCs w:val="22"/>
        </w:rPr>
        <w:t>pressures</w:t>
      </w:r>
      <w:proofErr w:type="gramEnd"/>
      <w:r w:rsidRPr="001415F1">
        <w:rPr>
          <w:rFonts w:asciiTheme="minorHAnsi" w:hAnsiTheme="minorHAnsi"/>
          <w:sz w:val="22"/>
          <w:szCs w:val="22"/>
        </w:rPr>
        <w:t xml:space="preserve"> and perceived Benefits. </w:t>
      </w:r>
      <w:r w:rsidRPr="001415F1">
        <w:rPr>
          <w:rFonts w:asciiTheme="minorHAnsi" w:hAnsiTheme="minorHAnsi"/>
          <w:i/>
          <w:iCs/>
          <w:sz w:val="22"/>
          <w:szCs w:val="22"/>
        </w:rPr>
        <w:t xml:space="preserve">Business Strategy and the Environment, </w:t>
      </w:r>
      <w:r w:rsidRPr="001415F1">
        <w:rPr>
          <w:rFonts w:asciiTheme="minorHAnsi" w:hAnsiTheme="minorHAnsi"/>
          <w:sz w:val="22"/>
          <w:szCs w:val="22"/>
        </w:rPr>
        <w:t xml:space="preserve">21(7), 423-434 </w:t>
      </w:r>
    </w:p>
    <w:p w14:paraId="0BD48D0C" w14:textId="77777777" w:rsidR="001415F1" w:rsidRPr="001415F1" w:rsidRDefault="001415F1" w:rsidP="001415F1">
      <w:pPr>
        <w:pStyle w:val="Default"/>
        <w:rPr>
          <w:rFonts w:asciiTheme="minorHAnsi" w:hAnsiTheme="minorHAnsi"/>
          <w:sz w:val="22"/>
          <w:szCs w:val="22"/>
        </w:rPr>
      </w:pPr>
      <w:r w:rsidRPr="001415F1">
        <w:rPr>
          <w:rFonts w:asciiTheme="minorHAnsi" w:hAnsiTheme="minorHAnsi"/>
          <w:sz w:val="22"/>
          <w:szCs w:val="22"/>
        </w:rPr>
        <w:t xml:space="preserve">Calabrese, A., Costa, R., </w:t>
      </w:r>
      <w:proofErr w:type="spellStart"/>
      <w:r w:rsidRPr="001415F1">
        <w:rPr>
          <w:rFonts w:asciiTheme="minorHAnsi" w:hAnsiTheme="minorHAnsi"/>
          <w:sz w:val="22"/>
          <w:szCs w:val="22"/>
        </w:rPr>
        <w:t>Levialdi</w:t>
      </w:r>
      <w:proofErr w:type="spellEnd"/>
      <w:r w:rsidRPr="001415F1">
        <w:rPr>
          <w:rFonts w:asciiTheme="minorHAnsi" w:hAnsiTheme="minorHAnsi"/>
          <w:sz w:val="22"/>
          <w:szCs w:val="22"/>
        </w:rPr>
        <w:t xml:space="preserve">, N., &amp; </w:t>
      </w:r>
      <w:proofErr w:type="spellStart"/>
      <w:r w:rsidRPr="001415F1">
        <w:rPr>
          <w:rFonts w:asciiTheme="minorHAnsi" w:hAnsiTheme="minorHAnsi"/>
          <w:sz w:val="22"/>
          <w:szCs w:val="22"/>
        </w:rPr>
        <w:t>Menichini</w:t>
      </w:r>
      <w:proofErr w:type="spellEnd"/>
      <w:r w:rsidRPr="001415F1">
        <w:rPr>
          <w:rFonts w:asciiTheme="minorHAnsi" w:hAnsiTheme="minorHAnsi"/>
          <w:sz w:val="22"/>
          <w:szCs w:val="22"/>
        </w:rPr>
        <w:t xml:space="preserve">, T. (2016). A fuzzy analytic hierarchy process method to support materiality assessment in sustainability reporting. </w:t>
      </w:r>
      <w:r w:rsidRPr="001415F1">
        <w:rPr>
          <w:rFonts w:asciiTheme="minorHAnsi" w:hAnsiTheme="minorHAnsi"/>
          <w:i/>
          <w:iCs/>
          <w:sz w:val="22"/>
          <w:szCs w:val="22"/>
        </w:rPr>
        <w:t>Journal of Cleaner Production</w:t>
      </w:r>
      <w:r w:rsidRPr="001415F1">
        <w:rPr>
          <w:rFonts w:asciiTheme="minorHAnsi" w:hAnsiTheme="minorHAnsi"/>
          <w:sz w:val="22"/>
          <w:szCs w:val="22"/>
        </w:rPr>
        <w:t xml:space="preserve">, 121, 248-264. </w:t>
      </w:r>
    </w:p>
    <w:p w14:paraId="01E75D28" w14:textId="77777777" w:rsidR="001415F1" w:rsidRPr="001415F1" w:rsidRDefault="001415F1" w:rsidP="001415F1">
      <w:pPr>
        <w:pStyle w:val="Default"/>
        <w:rPr>
          <w:rFonts w:asciiTheme="minorHAnsi" w:hAnsiTheme="minorHAnsi"/>
          <w:sz w:val="22"/>
          <w:szCs w:val="22"/>
        </w:rPr>
      </w:pPr>
      <w:r w:rsidRPr="001415F1">
        <w:rPr>
          <w:rFonts w:asciiTheme="minorHAnsi" w:hAnsiTheme="minorHAnsi"/>
          <w:sz w:val="22"/>
          <w:szCs w:val="22"/>
        </w:rPr>
        <w:t xml:space="preserve">European Commission (2020). Public consultation on revision of the non-financial reporting directive. </w:t>
      </w:r>
      <w:hyperlink r:id="rId11" w:history="1">
        <w:r w:rsidRPr="001415F1">
          <w:rPr>
            <w:rStyle w:val="Hyperlink"/>
            <w:rFonts w:asciiTheme="minorHAnsi" w:hAnsiTheme="minorHAnsi"/>
            <w:sz w:val="22"/>
            <w:szCs w:val="22"/>
          </w:rPr>
          <w:t>https://ec.europa.eu/info/law/better-regulation/have-your-say/initiatives/12129-Revision-of-Non-Financial-Reporting-Directive/public-consultation</w:t>
        </w:r>
      </w:hyperlink>
      <w:r w:rsidRPr="001415F1">
        <w:rPr>
          <w:rFonts w:asciiTheme="minorHAnsi" w:hAnsiTheme="minorHAnsi"/>
          <w:sz w:val="22"/>
          <w:szCs w:val="22"/>
        </w:rPr>
        <w:t xml:space="preserve"> </w:t>
      </w:r>
    </w:p>
    <w:p w14:paraId="23ED7551" w14:textId="77777777" w:rsidR="001415F1" w:rsidRPr="001415F1" w:rsidRDefault="001415F1" w:rsidP="001415F1">
      <w:pPr>
        <w:pStyle w:val="Default"/>
        <w:rPr>
          <w:rFonts w:asciiTheme="minorHAnsi" w:hAnsiTheme="minorHAnsi"/>
          <w:sz w:val="22"/>
          <w:szCs w:val="22"/>
        </w:rPr>
      </w:pPr>
      <w:proofErr w:type="spellStart"/>
      <w:r w:rsidRPr="001415F1">
        <w:rPr>
          <w:rFonts w:asciiTheme="minorHAnsi" w:hAnsiTheme="minorHAnsi"/>
          <w:sz w:val="22"/>
          <w:szCs w:val="22"/>
        </w:rPr>
        <w:t>Eweje</w:t>
      </w:r>
      <w:proofErr w:type="spellEnd"/>
      <w:r w:rsidRPr="001415F1">
        <w:rPr>
          <w:rFonts w:asciiTheme="minorHAnsi" w:hAnsiTheme="minorHAnsi"/>
          <w:sz w:val="22"/>
          <w:szCs w:val="22"/>
        </w:rPr>
        <w:t xml:space="preserve">, G. (2020). Proactive environmental and social strategies in a small- to-medium-sized company: A case study of a Japanese SME. </w:t>
      </w:r>
      <w:r w:rsidRPr="001415F1">
        <w:rPr>
          <w:rFonts w:asciiTheme="minorHAnsi" w:hAnsiTheme="minorHAnsi"/>
          <w:i/>
          <w:iCs/>
          <w:sz w:val="22"/>
          <w:szCs w:val="22"/>
        </w:rPr>
        <w:t>Business Strategy and the Environment</w:t>
      </w:r>
      <w:r w:rsidRPr="001415F1">
        <w:rPr>
          <w:rFonts w:asciiTheme="minorHAnsi" w:hAnsiTheme="minorHAnsi"/>
          <w:sz w:val="22"/>
          <w:szCs w:val="22"/>
        </w:rPr>
        <w:t>, wileyonlinelibrary.com/journal/</w:t>
      </w:r>
      <w:proofErr w:type="spellStart"/>
      <w:r w:rsidRPr="001415F1">
        <w:rPr>
          <w:rFonts w:asciiTheme="minorHAnsi" w:hAnsiTheme="minorHAnsi"/>
          <w:sz w:val="22"/>
          <w:szCs w:val="22"/>
        </w:rPr>
        <w:t>bse</w:t>
      </w:r>
      <w:proofErr w:type="spellEnd"/>
      <w:r w:rsidRPr="001415F1">
        <w:rPr>
          <w:rFonts w:asciiTheme="minorHAnsi" w:hAnsiTheme="minorHAnsi"/>
          <w:sz w:val="22"/>
          <w:szCs w:val="22"/>
        </w:rPr>
        <w:t xml:space="preserve">, </w:t>
      </w:r>
      <w:r w:rsidRPr="001415F1">
        <w:rPr>
          <w:rFonts w:asciiTheme="minorHAnsi" w:hAnsiTheme="minorHAnsi"/>
          <w:i/>
          <w:iCs/>
          <w:sz w:val="22"/>
          <w:szCs w:val="22"/>
        </w:rPr>
        <w:t xml:space="preserve">DOI: 10.1002/bse.2582 </w:t>
      </w:r>
    </w:p>
    <w:p w14:paraId="67BA573A" w14:textId="77777777" w:rsidR="001415F1" w:rsidRPr="001415F1" w:rsidRDefault="001415F1" w:rsidP="001415F1">
      <w:pPr>
        <w:pStyle w:val="Default"/>
        <w:rPr>
          <w:rFonts w:asciiTheme="minorHAnsi" w:hAnsiTheme="minorHAnsi"/>
          <w:sz w:val="22"/>
          <w:szCs w:val="22"/>
        </w:rPr>
      </w:pPr>
      <w:r w:rsidRPr="001415F1">
        <w:rPr>
          <w:rFonts w:asciiTheme="minorHAnsi" w:hAnsiTheme="minorHAnsi"/>
          <w:sz w:val="22"/>
          <w:szCs w:val="22"/>
        </w:rPr>
        <w:t xml:space="preserve">Hart, S. L. (1995). A natural resource-based view of the firm. </w:t>
      </w:r>
      <w:r w:rsidRPr="001415F1">
        <w:rPr>
          <w:rFonts w:asciiTheme="minorHAnsi" w:hAnsiTheme="minorHAnsi"/>
          <w:i/>
          <w:iCs/>
          <w:sz w:val="22"/>
          <w:szCs w:val="22"/>
        </w:rPr>
        <w:t>Academy of Management Review</w:t>
      </w:r>
      <w:r w:rsidRPr="001415F1">
        <w:rPr>
          <w:rFonts w:asciiTheme="minorHAnsi" w:hAnsiTheme="minorHAnsi"/>
          <w:sz w:val="22"/>
          <w:szCs w:val="22"/>
        </w:rPr>
        <w:t xml:space="preserve">, 20(4), 986-1014. </w:t>
      </w:r>
    </w:p>
    <w:p w14:paraId="72B142C1" w14:textId="77777777" w:rsidR="001415F1" w:rsidRPr="001415F1" w:rsidRDefault="001415F1" w:rsidP="001415F1">
      <w:pPr>
        <w:pStyle w:val="Default"/>
        <w:rPr>
          <w:rFonts w:asciiTheme="minorHAnsi" w:hAnsiTheme="minorHAnsi"/>
          <w:sz w:val="22"/>
          <w:szCs w:val="22"/>
        </w:rPr>
      </w:pPr>
      <w:r w:rsidRPr="001415F1">
        <w:rPr>
          <w:rFonts w:asciiTheme="minorHAnsi" w:hAnsiTheme="minorHAnsi"/>
          <w:sz w:val="22"/>
          <w:szCs w:val="22"/>
        </w:rPr>
        <w:t xml:space="preserve">Kolk, A. (1999). Evaluating corporate environmental reporting. </w:t>
      </w:r>
      <w:r w:rsidRPr="001415F1">
        <w:rPr>
          <w:rFonts w:asciiTheme="minorHAnsi" w:hAnsiTheme="minorHAnsi"/>
          <w:i/>
          <w:iCs/>
          <w:sz w:val="22"/>
          <w:szCs w:val="22"/>
        </w:rPr>
        <w:t>Business Strategy and the Environment</w:t>
      </w:r>
      <w:r w:rsidRPr="001415F1">
        <w:rPr>
          <w:rFonts w:asciiTheme="minorHAnsi" w:hAnsiTheme="minorHAnsi"/>
          <w:sz w:val="22"/>
          <w:szCs w:val="22"/>
        </w:rPr>
        <w:t xml:space="preserve">, 8, 225-237 </w:t>
      </w:r>
    </w:p>
    <w:p w14:paraId="155ADB87" w14:textId="77777777" w:rsidR="001415F1" w:rsidRPr="001415F1" w:rsidRDefault="001415F1" w:rsidP="001415F1">
      <w:pPr>
        <w:pStyle w:val="Default"/>
        <w:rPr>
          <w:rFonts w:asciiTheme="minorHAnsi" w:hAnsiTheme="minorHAnsi"/>
          <w:sz w:val="22"/>
          <w:szCs w:val="22"/>
        </w:rPr>
      </w:pPr>
      <w:r w:rsidRPr="001415F1">
        <w:rPr>
          <w:rFonts w:asciiTheme="minorHAnsi" w:hAnsiTheme="minorHAnsi"/>
          <w:sz w:val="22"/>
          <w:szCs w:val="22"/>
        </w:rPr>
        <w:t xml:space="preserve">Knight, H, </w:t>
      </w:r>
      <w:proofErr w:type="spellStart"/>
      <w:r w:rsidRPr="001415F1">
        <w:rPr>
          <w:rFonts w:asciiTheme="minorHAnsi" w:hAnsiTheme="minorHAnsi"/>
          <w:sz w:val="22"/>
          <w:szCs w:val="22"/>
        </w:rPr>
        <w:t>Megicks</w:t>
      </w:r>
      <w:proofErr w:type="spellEnd"/>
      <w:r w:rsidRPr="001415F1">
        <w:rPr>
          <w:rFonts w:asciiTheme="minorHAnsi" w:hAnsiTheme="minorHAnsi"/>
          <w:sz w:val="22"/>
          <w:szCs w:val="22"/>
        </w:rPr>
        <w:t xml:space="preserve">, P., Agarwal, S. &amp; </w:t>
      </w:r>
      <w:proofErr w:type="spellStart"/>
      <w:r w:rsidRPr="001415F1">
        <w:rPr>
          <w:rFonts w:asciiTheme="minorHAnsi" w:hAnsiTheme="minorHAnsi"/>
          <w:sz w:val="22"/>
          <w:szCs w:val="22"/>
        </w:rPr>
        <w:t>Leenders</w:t>
      </w:r>
      <w:proofErr w:type="spellEnd"/>
      <w:r w:rsidRPr="001415F1">
        <w:rPr>
          <w:rFonts w:asciiTheme="minorHAnsi" w:hAnsiTheme="minorHAnsi"/>
          <w:sz w:val="22"/>
          <w:szCs w:val="22"/>
        </w:rPr>
        <w:t>, MAAM. (2019). Firm resources and the development of environmental sustainability among small and medium</w:t>
      </w:r>
      <w:r w:rsidRPr="001415F1">
        <w:rPr>
          <w:rFonts w:asciiTheme="minorHAnsi" w:hAnsiTheme="minorHAnsi" w:cs="Cambria Math"/>
          <w:sz w:val="22"/>
          <w:szCs w:val="22"/>
        </w:rPr>
        <w:t>‐</w:t>
      </w:r>
      <w:r w:rsidRPr="001415F1">
        <w:rPr>
          <w:rFonts w:asciiTheme="minorHAnsi" w:hAnsiTheme="minorHAnsi"/>
          <w:sz w:val="22"/>
          <w:szCs w:val="22"/>
        </w:rPr>
        <w:t xml:space="preserve">sized </w:t>
      </w:r>
      <w:proofErr w:type="spellStart"/>
      <w:proofErr w:type="gramStart"/>
      <w:r w:rsidRPr="001415F1">
        <w:rPr>
          <w:rFonts w:asciiTheme="minorHAnsi" w:hAnsiTheme="minorHAnsi"/>
          <w:sz w:val="22"/>
          <w:szCs w:val="22"/>
        </w:rPr>
        <w:t>enterprises:Evidence</w:t>
      </w:r>
      <w:proofErr w:type="spellEnd"/>
      <w:proofErr w:type="gramEnd"/>
      <w:r w:rsidRPr="001415F1">
        <w:rPr>
          <w:rFonts w:asciiTheme="minorHAnsi" w:hAnsiTheme="minorHAnsi"/>
          <w:sz w:val="22"/>
          <w:szCs w:val="22"/>
        </w:rPr>
        <w:t xml:space="preserve"> from the Australian wine industry. </w:t>
      </w:r>
      <w:r w:rsidRPr="001415F1">
        <w:rPr>
          <w:rFonts w:asciiTheme="minorHAnsi" w:hAnsiTheme="minorHAnsi"/>
          <w:i/>
          <w:iCs/>
          <w:sz w:val="22"/>
          <w:szCs w:val="22"/>
        </w:rPr>
        <w:t>Business Strategy and the Environment</w:t>
      </w:r>
      <w:r w:rsidRPr="001415F1">
        <w:rPr>
          <w:rFonts w:asciiTheme="minorHAnsi" w:hAnsiTheme="minorHAnsi"/>
          <w:sz w:val="22"/>
          <w:szCs w:val="22"/>
        </w:rPr>
        <w:t xml:space="preserve">, 28, 25-39 </w:t>
      </w:r>
    </w:p>
    <w:p w14:paraId="59A495CB" w14:textId="77777777" w:rsidR="001415F1" w:rsidRPr="001415F1" w:rsidRDefault="001415F1" w:rsidP="001415F1">
      <w:pPr>
        <w:pStyle w:val="Default"/>
        <w:rPr>
          <w:rFonts w:asciiTheme="minorHAnsi" w:hAnsiTheme="minorHAnsi"/>
          <w:sz w:val="22"/>
          <w:szCs w:val="22"/>
        </w:rPr>
      </w:pPr>
      <w:proofErr w:type="spellStart"/>
      <w:r w:rsidRPr="001415F1">
        <w:rPr>
          <w:rFonts w:asciiTheme="minorHAnsi" w:hAnsiTheme="minorHAnsi"/>
          <w:sz w:val="22"/>
          <w:szCs w:val="22"/>
        </w:rPr>
        <w:t>Parsa</w:t>
      </w:r>
      <w:proofErr w:type="spellEnd"/>
      <w:r w:rsidRPr="001415F1">
        <w:rPr>
          <w:rFonts w:asciiTheme="minorHAnsi" w:hAnsiTheme="minorHAnsi"/>
          <w:sz w:val="22"/>
          <w:szCs w:val="22"/>
        </w:rPr>
        <w:t xml:space="preserve">, S., &amp; </w:t>
      </w:r>
      <w:proofErr w:type="spellStart"/>
      <w:r w:rsidRPr="001415F1">
        <w:rPr>
          <w:rFonts w:asciiTheme="minorHAnsi" w:hAnsiTheme="minorHAnsi"/>
          <w:sz w:val="22"/>
          <w:szCs w:val="22"/>
        </w:rPr>
        <w:t>Kouhy</w:t>
      </w:r>
      <w:proofErr w:type="spellEnd"/>
      <w:r w:rsidRPr="001415F1">
        <w:rPr>
          <w:rFonts w:asciiTheme="minorHAnsi" w:hAnsiTheme="minorHAnsi"/>
          <w:sz w:val="22"/>
          <w:szCs w:val="22"/>
        </w:rPr>
        <w:t xml:space="preserve">, R. (2008). Social reporting by companies listed on the alternative investment market. </w:t>
      </w:r>
      <w:r w:rsidRPr="001415F1">
        <w:rPr>
          <w:rFonts w:asciiTheme="minorHAnsi" w:hAnsiTheme="minorHAnsi"/>
          <w:i/>
          <w:iCs/>
          <w:sz w:val="22"/>
          <w:szCs w:val="22"/>
        </w:rPr>
        <w:t>Journal of Business Ethics</w:t>
      </w:r>
      <w:r w:rsidRPr="001415F1">
        <w:rPr>
          <w:rFonts w:asciiTheme="minorHAnsi" w:hAnsiTheme="minorHAnsi"/>
          <w:sz w:val="22"/>
          <w:szCs w:val="22"/>
        </w:rPr>
        <w:t xml:space="preserve">, 79(3), 345-360. </w:t>
      </w:r>
    </w:p>
    <w:p w14:paraId="1A137F17" w14:textId="77777777" w:rsidR="001415F1" w:rsidRPr="001415F1" w:rsidRDefault="001415F1" w:rsidP="001415F1">
      <w:pPr>
        <w:pStyle w:val="Default"/>
        <w:rPr>
          <w:rFonts w:asciiTheme="minorHAnsi" w:hAnsiTheme="minorHAnsi"/>
          <w:sz w:val="22"/>
          <w:szCs w:val="22"/>
        </w:rPr>
      </w:pPr>
      <w:r w:rsidRPr="001415F1">
        <w:rPr>
          <w:rFonts w:asciiTheme="minorHAnsi" w:hAnsiTheme="minorHAnsi"/>
          <w:sz w:val="22"/>
          <w:szCs w:val="22"/>
        </w:rPr>
        <w:t xml:space="preserve">Preuss, L., &amp; </w:t>
      </w:r>
      <w:proofErr w:type="spellStart"/>
      <w:r w:rsidRPr="001415F1">
        <w:rPr>
          <w:rFonts w:asciiTheme="minorHAnsi" w:hAnsiTheme="minorHAnsi"/>
          <w:sz w:val="22"/>
          <w:szCs w:val="22"/>
        </w:rPr>
        <w:t>Perschke</w:t>
      </w:r>
      <w:proofErr w:type="spellEnd"/>
      <w:r w:rsidRPr="001415F1">
        <w:rPr>
          <w:rFonts w:asciiTheme="minorHAnsi" w:hAnsiTheme="minorHAnsi"/>
          <w:sz w:val="22"/>
          <w:szCs w:val="22"/>
        </w:rPr>
        <w:t xml:space="preserve">, J. (2010). Slipstreaming the larger boats: Social responsibility in medium-sized businesses. </w:t>
      </w:r>
      <w:r w:rsidRPr="001415F1">
        <w:rPr>
          <w:rFonts w:asciiTheme="minorHAnsi" w:hAnsiTheme="minorHAnsi"/>
          <w:i/>
          <w:iCs/>
          <w:sz w:val="22"/>
          <w:szCs w:val="22"/>
        </w:rPr>
        <w:t>Journal of Business Ethics</w:t>
      </w:r>
      <w:r w:rsidRPr="001415F1">
        <w:rPr>
          <w:rFonts w:asciiTheme="minorHAnsi" w:hAnsiTheme="minorHAnsi"/>
          <w:sz w:val="22"/>
          <w:szCs w:val="22"/>
        </w:rPr>
        <w:t xml:space="preserve">, 92(4), 531-551. </w:t>
      </w:r>
    </w:p>
    <w:p w14:paraId="78FF4FDF" w14:textId="77777777" w:rsidR="001415F1" w:rsidRPr="001415F1" w:rsidRDefault="001415F1" w:rsidP="001415F1">
      <w:pPr>
        <w:pStyle w:val="Default"/>
        <w:rPr>
          <w:rFonts w:asciiTheme="minorHAnsi" w:hAnsiTheme="minorHAnsi"/>
          <w:sz w:val="22"/>
          <w:szCs w:val="22"/>
        </w:rPr>
      </w:pPr>
      <w:r w:rsidRPr="001415F1">
        <w:rPr>
          <w:rFonts w:asciiTheme="minorHAnsi" w:hAnsiTheme="minorHAnsi"/>
          <w:sz w:val="22"/>
          <w:szCs w:val="22"/>
        </w:rPr>
        <w:t xml:space="preserve">Ramos, T. B., </w:t>
      </w:r>
      <w:proofErr w:type="spellStart"/>
      <w:r w:rsidRPr="001415F1">
        <w:rPr>
          <w:rFonts w:asciiTheme="minorHAnsi" w:hAnsiTheme="minorHAnsi"/>
          <w:sz w:val="22"/>
          <w:szCs w:val="22"/>
        </w:rPr>
        <w:t>Cecílio</w:t>
      </w:r>
      <w:proofErr w:type="spellEnd"/>
      <w:r w:rsidRPr="001415F1">
        <w:rPr>
          <w:rFonts w:asciiTheme="minorHAnsi" w:hAnsiTheme="minorHAnsi"/>
          <w:sz w:val="22"/>
          <w:szCs w:val="22"/>
        </w:rPr>
        <w:t xml:space="preserve">, T., Douglas, C. H., &amp; </w:t>
      </w:r>
      <w:proofErr w:type="spellStart"/>
      <w:r w:rsidRPr="001415F1">
        <w:rPr>
          <w:rFonts w:asciiTheme="minorHAnsi" w:hAnsiTheme="minorHAnsi"/>
          <w:sz w:val="22"/>
          <w:szCs w:val="22"/>
        </w:rPr>
        <w:t>Caeiro</w:t>
      </w:r>
      <w:proofErr w:type="spellEnd"/>
      <w:r w:rsidRPr="001415F1">
        <w:rPr>
          <w:rFonts w:asciiTheme="minorHAnsi" w:hAnsiTheme="minorHAnsi"/>
          <w:sz w:val="22"/>
          <w:szCs w:val="22"/>
        </w:rPr>
        <w:t xml:space="preserve">, S. (2013). Corporate sustainability reporting and the relations with evaluation and management frameworks: the Portuguese case. </w:t>
      </w:r>
      <w:r w:rsidRPr="001415F1">
        <w:rPr>
          <w:rFonts w:asciiTheme="minorHAnsi" w:hAnsiTheme="minorHAnsi"/>
          <w:i/>
          <w:iCs/>
          <w:sz w:val="22"/>
          <w:szCs w:val="22"/>
        </w:rPr>
        <w:t>Journal of Cleaner Production</w:t>
      </w:r>
      <w:r w:rsidRPr="001415F1">
        <w:rPr>
          <w:rFonts w:asciiTheme="minorHAnsi" w:hAnsiTheme="minorHAnsi"/>
          <w:sz w:val="22"/>
          <w:szCs w:val="22"/>
        </w:rPr>
        <w:t xml:space="preserve">, 52, 317-328. </w:t>
      </w:r>
    </w:p>
    <w:p w14:paraId="75A818E4" w14:textId="77777777" w:rsidR="001415F1" w:rsidRPr="001415F1" w:rsidRDefault="001415F1" w:rsidP="001415F1">
      <w:pPr>
        <w:pStyle w:val="Default"/>
        <w:rPr>
          <w:rFonts w:asciiTheme="minorHAnsi" w:hAnsiTheme="minorHAnsi"/>
          <w:sz w:val="22"/>
          <w:szCs w:val="22"/>
        </w:rPr>
      </w:pPr>
      <w:proofErr w:type="spellStart"/>
      <w:r w:rsidRPr="001415F1">
        <w:rPr>
          <w:rFonts w:asciiTheme="minorHAnsi" w:hAnsiTheme="minorHAnsi"/>
          <w:sz w:val="22"/>
          <w:szCs w:val="22"/>
        </w:rPr>
        <w:t>Qiu</w:t>
      </w:r>
      <w:proofErr w:type="spellEnd"/>
      <w:r w:rsidRPr="001415F1">
        <w:rPr>
          <w:rFonts w:asciiTheme="minorHAnsi" w:hAnsiTheme="minorHAnsi"/>
          <w:sz w:val="22"/>
          <w:szCs w:val="22"/>
        </w:rPr>
        <w:t xml:space="preserve">, Y., Shaukat, A. and </w:t>
      </w:r>
      <w:proofErr w:type="spellStart"/>
      <w:r w:rsidRPr="001415F1">
        <w:rPr>
          <w:rFonts w:asciiTheme="minorHAnsi" w:hAnsiTheme="minorHAnsi"/>
          <w:sz w:val="22"/>
          <w:szCs w:val="22"/>
        </w:rPr>
        <w:t>Tharyan</w:t>
      </w:r>
      <w:proofErr w:type="spellEnd"/>
      <w:r w:rsidRPr="001415F1">
        <w:rPr>
          <w:rFonts w:asciiTheme="minorHAnsi" w:hAnsiTheme="minorHAnsi"/>
          <w:sz w:val="22"/>
          <w:szCs w:val="22"/>
        </w:rPr>
        <w:t xml:space="preserve">, R. (2016). Environmental and social disclosures: Link with corporate financial performance. </w:t>
      </w:r>
      <w:r w:rsidRPr="001415F1">
        <w:rPr>
          <w:rFonts w:asciiTheme="minorHAnsi" w:hAnsiTheme="minorHAnsi"/>
          <w:i/>
          <w:iCs/>
          <w:sz w:val="22"/>
          <w:szCs w:val="22"/>
        </w:rPr>
        <w:t>British Accounting Review</w:t>
      </w:r>
      <w:r w:rsidRPr="001415F1">
        <w:rPr>
          <w:rFonts w:asciiTheme="minorHAnsi" w:hAnsiTheme="minorHAnsi"/>
          <w:sz w:val="22"/>
          <w:szCs w:val="22"/>
        </w:rPr>
        <w:t xml:space="preserve">, 48 (1), 102-116. </w:t>
      </w:r>
    </w:p>
    <w:p w14:paraId="4CCFDED6" w14:textId="77777777" w:rsidR="001415F1" w:rsidRPr="001415F1" w:rsidRDefault="001415F1" w:rsidP="001415F1">
      <w:pPr>
        <w:pStyle w:val="Default"/>
        <w:rPr>
          <w:rFonts w:asciiTheme="minorHAnsi" w:hAnsiTheme="minorHAnsi"/>
          <w:sz w:val="22"/>
          <w:szCs w:val="22"/>
        </w:rPr>
      </w:pPr>
      <w:r w:rsidRPr="001415F1">
        <w:rPr>
          <w:rFonts w:asciiTheme="minorHAnsi" w:hAnsiTheme="minorHAnsi"/>
          <w:sz w:val="22"/>
          <w:szCs w:val="22"/>
        </w:rPr>
        <w:t xml:space="preserve">Sánchez-Medina, P. S., Díaz-Pichardo, R., Bautista-Cruz, A., &amp; Toledo-López, A. (2015). Environmental compliance and economic and environmental performance: Evidence from handicrafts small businesses in Mexico. </w:t>
      </w:r>
      <w:r w:rsidRPr="001415F1">
        <w:rPr>
          <w:rFonts w:asciiTheme="minorHAnsi" w:hAnsiTheme="minorHAnsi"/>
          <w:i/>
          <w:iCs/>
          <w:sz w:val="22"/>
          <w:szCs w:val="22"/>
        </w:rPr>
        <w:t xml:space="preserve">Journal of Business Ethics, </w:t>
      </w:r>
      <w:r w:rsidRPr="001415F1">
        <w:rPr>
          <w:rFonts w:asciiTheme="minorHAnsi" w:hAnsiTheme="minorHAnsi"/>
          <w:sz w:val="22"/>
          <w:szCs w:val="22"/>
        </w:rPr>
        <w:t xml:space="preserve">126(3), 381-393. </w:t>
      </w:r>
    </w:p>
    <w:p w14:paraId="5DA482E5" w14:textId="77777777" w:rsidR="001415F1" w:rsidRPr="001415F1" w:rsidRDefault="001415F1" w:rsidP="001415F1">
      <w:pPr>
        <w:rPr>
          <w:lang w:val="en-GB"/>
        </w:rPr>
      </w:pPr>
      <w:r w:rsidRPr="001415F1">
        <w:rPr>
          <w:lang w:val="en-GB"/>
        </w:rPr>
        <w:t xml:space="preserve">Williamson, David; Lynch-Wood Gary (2006). "Drivers of environmental behaviour in manufacturing SMEs and implications for CSR". </w:t>
      </w:r>
      <w:r w:rsidRPr="001415F1">
        <w:rPr>
          <w:i/>
          <w:iCs/>
        </w:rPr>
        <w:t>Journal of Business Ethics</w:t>
      </w:r>
      <w:r w:rsidRPr="001415F1">
        <w:t>. 6(3), 317–330.</w:t>
      </w:r>
    </w:p>
    <w:p w14:paraId="0B3E6C27" w14:textId="77777777" w:rsidR="001415F1" w:rsidRPr="001415F1" w:rsidRDefault="001415F1" w:rsidP="001415F1">
      <w:pPr>
        <w:rPr>
          <w:lang w:val="en-GB"/>
        </w:rPr>
      </w:pPr>
    </w:p>
    <w:p w14:paraId="451F3245" w14:textId="77777777" w:rsidR="00B866EA" w:rsidRPr="001415F1" w:rsidRDefault="00B866EA"/>
    <w:sectPr w:rsidR="00B866EA" w:rsidRPr="00141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42A97FF"/>
    <w:multiLevelType w:val="hybridMultilevel"/>
    <w:tmpl w:val="0680687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F1"/>
    <w:rsid w:val="001415F1"/>
    <w:rsid w:val="00B866EA"/>
    <w:rsid w:val="00CC6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E043"/>
  <w15:chartTrackingRefBased/>
  <w15:docId w15:val="{11A79BA2-7137-4F16-A949-1DF7AEB3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5F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15F1"/>
    <w:rPr>
      <w:color w:val="0563C1" w:themeColor="hyperlink"/>
      <w:u w:val="single"/>
    </w:rPr>
  </w:style>
  <w:style w:type="paragraph" w:customStyle="1" w:styleId="Default">
    <w:name w:val="Default"/>
    <w:rsid w:val="001415F1"/>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13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ma.shaukat@brune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lia.roloff@rennes-s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in.jarvis@brunel.ac.uk" TargetMode="External"/><Relationship Id="rId11" Type="http://schemas.openxmlformats.org/officeDocument/2006/relationships/hyperlink" Target="https://ec.europa.eu/info/law/better-regulation/have-your-say/initiatives/12129-Revision-of-Non-Financial-Reporting-Directive/public-consultation" TargetMode="External"/><Relationship Id="rId5" Type="http://schemas.openxmlformats.org/officeDocument/2006/relationships/hyperlink" Target="mailto:ccho@schulich.yorku.ca" TargetMode="External"/><Relationship Id="rId10" Type="http://schemas.openxmlformats.org/officeDocument/2006/relationships/hyperlink" Target="mailto:ccho@schulich.yorku.ca" TargetMode="External"/><Relationship Id="rId4" Type="http://schemas.openxmlformats.org/officeDocument/2006/relationships/webSettings" Target="webSettings.xml"/><Relationship Id="rId9" Type="http://schemas.openxmlformats.org/officeDocument/2006/relationships/hyperlink" Target="mailto:ccho@schulich.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1618</Words>
  <Characters>9226</Characters>
  <Application>Microsoft Office Word</Application>
  <DocSecurity>0</DocSecurity>
  <Lines>76</Lines>
  <Paragraphs>21</Paragraphs>
  <ScaleCrop>false</ScaleCrop>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ROLOFF</dc:creator>
  <cp:keywords/>
  <dc:description/>
  <cp:lastModifiedBy>Julia ROLOFF</cp:lastModifiedBy>
  <cp:revision>3</cp:revision>
  <dcterms:created xsi:type="dcterms:W3CDTF">2020-12-07T09:09:00Z</dcterms:created>
  <dcterms:modified xsi:type="dcterms:W3CDTF">2020-12-08T16:10:00Z</dcterms:modified>
</cp:coreProperties>
</file>